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A5634" w14:textId="77777777" w:rsidR="00C020F7" w:rsidRPr="004E573B" w:rsidRDefault="00C020F7" w:rsidP="0019772C">
      <w:pPr>
        <w:pStyle w:val="TOCHeading"/>
        <w:rPr>
          <w:lang w:val="en-GB"/>
        </w:rPr>
      </w:pPr>
      <w:r w:rsidRPr="004E573B">
        <w:rPr>
          <w:lang w:val="en-GB"/>
        </w:rPr>
        <w:t>Subgrant Contract</w:t>
      </w:r>
    </w:p>
    <w:p w14:paraId="109A0EF1" w14:textId="77777777" w:rsidR="00C020F7" w:rsidRPr="004E573B" w:rsidRDefault="00C020F7" w:rsidP="00C020F7">
      <w:pPr>
        <w:jc w:val="center"/>
        <w:rPr>
          <w:rFonts w:ascii="Times New Roman" w:hAnsi="Times New Roman"/>
          <w:lang w:val="en-GB"/>
        </w:rPr>
      </w:pPr>
    </w:p>
    <w:p w14:paraId="412CA4D5" w14:textId="17365A50" w:rsidR="0019772C" w:rsidRPr="004E573B" w:rsidRDefault="00C020F7" w:rsidP="00C020F7">
      <w:pPr>
        <w:spacing w:after="0"/>
        <w:rPr>
          <w:rFonts w:ascii="Times New Roman" w:hAnsi="Times New Roman"/>
          <w:lang w:val="en-GB"/>
        </w:rPr>
      </w:pPr>
      <w:r w:rsidRPr="004E573B">
        <w:rPr>
          <w:rFonts w:ascii="Times New Roman" w:hAnsi="Times New Roman"/>
          <w:lang w:val="en-GB"/>
        </w:rPr>
        <w:t>This Contract is financed under the EU-co-funded project ‘Capital Cities Collaborating on Common Challenges in Hazardous Waste Management-Yerevan, Warsaw, Tirana’ (NEAR-TS/2019/412-943)</w:t>
      </w:r>
      <w:r w:rsidR="0060640E" w:rsidRPr="004E573B">
        <w:rPr>
          <w:rFonts w:ascii="Times New Roman" w:hAnsi="Times New Roman"/>
          <w:lang w:val="en-GB"/>
        </w:rPr>
        <w:t>.</w:t>
      </w:r>
    </w:p>
    <w:p w14:paraId="63083979" w14:textId="77777777" w:rsidR="0019772C" w:rsidRPr="004E573B" w:rsidRDefault="0019772C">
      <w:pPr>
        <w:spacing w:after="0" w:line="240" w:lineRule="auto"/>
        <w:rPr>
          <w:rFonts w:ascii="Times New Roman" w:hAnsi="Times New Roman"/>
          <w:lang w:val="en-GB"/>
        </w:rPr>
      </w:pPr>
      <w:r w:rsidRPr="004E573B">
        <w:rPr>
          <w:rFonts w:ascii="Times New Roman" w:hAnsi="Times New Roman"/>
          <w:lang w:val="en-GB"/>
        </w:rPr>
        <w:br w:type="page"/>
      </w:r>
    </w:p>
    <w:p w14:paraId="2B4AA65E" w14:textId="77777777" w:rsidR="00264685" w:rsidRPr="001A0554" w:rsidRDefault="00264685" w:rsidP="00C020F7">
      <w:pPr>
        <w:spacing w:after="0"/>
        <w:rPr>
          <w:rFonts w:ascii="Times New Roman" w:hAnsi="Times New Roman"/>
          <w:lang w:val="en-GB"/>
        </w:rPr>
      </w:pPr>
    </w:p>
    <w:p w14:paraId="3E33B518" w14:textId="77777777" w:rsidR="00C020F7" w:rsidRPr="0060640E" w:rsidRDefault="00C020F7" w:rsidP="0019772C">
      <w:pPr>
        <w:pStyle w:val="Heading1"/>
      </w:pPr>
      <w:r w:rsidRPr="0060640E">
        <w:t>SUB-GRANT CONTRACT</w:t>
      </w:r>
    </w:p>
    <w:p w14:paraId="60B7289E" w14:textId="77777777" w:rsidR="00C020F7" w:rsidRPr="0060640E" w:rsidRDefault="00C020F7" w:rsidP="00C020F7">
      <w:pPr>
        <w:pStyle w:val="Text2"/>
        <w:tabs>
          <w:tab w:val="left" w:pos="-1701"/>
          <w:tab w:val="left" w:pos="-1560"/>
        </w:tabs>
        <w:spacing w:after="120" w:line="254" w:lineRule="auto"/>
        <w:ind w:left="0"/>
        <w:contextualSpacing/>
        <w:jc w:val="center"/>
        <w:rPr>
          <w:i/>
          <w:sz w:val="22"/>
        </w:rPr>
      </w:pPr>
      <w:r w:rsidRPr="0060640E">
        <w:rPr>
          <w:b/>
          <w:sz w:val="22"/>
        </w:rPr>
        <w:t>No.&lt;</w:t>
      </w:r>
      <w:r w:rsidRPr="0060640E">
        <w:rPr>
          <w:sz w:val="22"/>
          <w:highlight w:val="yellow"/>
        </w:rPr>
        <w:t xml:space="preserve"> contract identification number</w:t>
      </w:r>
      <w:r w:rsidRPr="0060640E">
        <w:rPr>
          <w:i/>
          <w:sz w:val="22"/>
        </w:rPr>
        <w:t>&gt;</w:t>
      </w:r>
    </w:p>
    <w:p w14:paraId="6D9E1980" w14:textId="77777777" w:rsidR="00C020F7" w:rsidRPr="0060640E" w:rsidRDefault="00C020F7" w:rsidP="00C020F7">
      <w:pPr>
        <w:pStyle w:val="Text2"/>
        <w:tabs>
          <w:tab w:val="left" w:pos="-1701"/>
          <w:tab w:val="left" w:pos="-1560"/>
        </w:tabs>
        <w:spacing w:after="120" w:line="254" w:lineRule="auto"/>
        <w:ind w:left="0"/>
        <w:contextualSpacing/>
        <w:jc w:val="center"/>
        <w:rPr>
          <w:sz w:val="22"/>
        </w:rPr>
      </w:pPr>
      <w:r w:rsidRPr="0060640E">
        <w:rPr>
          <w:sz w:val="22"/>
        </w:rPr>
        <w:t>(hereinafter: the ‘Contract’)</w:t>
      </w:r>
    </w:p>
    <w:p w14:paraId="64CF6E2A" w14:textId="600D7E4E" w:rsidR="00C020F7" w:rsidRDefault="00C020F7" w:rsidP="00C020F7">
      <w:pPr>
        <w:spacing w:after="0"/>
        <w:rPr>
          <w:rFonts w:ascii="Times New Roman" w:hAnsi="Times New Roman"/>
          <w:lang w:val="en-GB"/>
        </w:rPr>
      </w:pPr>
      <w:r w:rsidRPr="001A0554">
        <w:rPr>
          <w:rFonts w:ascii="Times New Roman" w:hAnsi="Times New Roman"/>
          <w:b/>
          <w:bCs/>
          <w:lang w:val="en-GB"/>
        </w:rPr>
        <w:t>Yerevan Municipality ‘IPIU Building Up of Yerevan’ CNCO,</w:t>
      </w:r>
      <w:r w:rsidRPr="001A0554">
        <w:rPr>
          <w:rFonts w:ascii="Times New Roman" w:hAnsi="Times New Roman"/>
          <w:lang w:val="en-GB"/>
        </w:rPr>
        <w:t xml:space="preserve"> 44 </w:t>
      </w:r>
      <w:proofErr w:type="spellStart"/>
      <w:r w:rsidRPr="001A0554">
        <w:rPr>
          <w:rFonts w:ascii="Times New Roman" w:hAnsi="Times New Roman"/>
          <w:lang w:val="en-GB"/>
        </w:rPr>
        <w:t>Teryan</w:t>
      </w:r>
      <w:proofErr w:type="spellEnd"/>
      <w:r w:rsidRPr="001A0554">
        <w:rPr>
          <w:rFonts w:ascii="Times New Roman" w:hAnsi="Times New Roman"/>
          <w:lang w:val="en-GB"/>
        </w:rPr>
        <w:t xml:space="preserve"> str., 3</w:t>
      </w:r>
      <w:r w:rsidRPr="001A0554">
        <w:rPr>
          <w:rFonts w:ascii="Times New Roman" w:hAnsi="Times New Roman"/>
          <w:vertAlign w:val="superscript"/>
          <w:lang w:val="en-GB"/>
        </w:rPr>
        <w:t>rd</w:t>
      </w:r>
      <w:r w:rsidRPr="001A0554">
        <w:rPr>
          <w:rFonts w:ascii="Times New Roman" w:hAnsi="Times New Roman"/>
          <w:lang w:val="en-GB"/>
        </w:rPr>
        <w:t xml:space="preserve"> floor, (hereinafter: the ‘</w:t>
      </w:r>
      <w:r w:rsidRPr="001A0554">
        <w:rPr>
          <w:rFonts w:ascii="Times New Roman" w:hAnsi="Times New Roman"/>
          <w:b/>
          <w:bCs/>
          <w:lang w:val="en-GB"/>
        </w:rPr>
        <w:t>Sub-</w:t>
      </w:r>
      <w:r w:rsidR="0013671B" w:rsidRPr="001A0554">
        <w:rPr>
          <w:rFonts w:ascii="Times New Roman" w:hAnsi="Times New Roman"/>
          <w:b/>
          <w:bCs/>
          <w:lang w:val="en-GB"/>
        </w:rPr>
        <w:t>G</w:t>
      </w:r>
      <w:r w:rsidRPr="001A0554">
        <w:rPr>
          <w:rFonts w:ascii="Times New Roman" w:hAnsi="Times New Roman"/>
          <w:b/>
          <w:bCs/>
          <w:lang w:val="en-GB"/>
        </w:rPr>
        <w:t>rantor</w:t>
      </w:r>
      <w:r w:rsidRPr="001A0554">
        <w:rPr>
          <w:rFonts w:ascii="Times New Roman" w:hAnsi="Times New Roman"/>
          <w:lang w:val="en-GB"/>
        </w:rPr>
        <w:t>’), lawfully represented by Mr. Sergey Melik-Yolchyan, Deputy CEO – “Capital Cities Collaborating on Common Challenges in Hazardous Waste Management – Yerevan, Warsaw, Tirana” project director /financial director/ from one part</w:t>
      </w:r>
    </w:p>
    <w:p w14:paraId="00B36310" w14:textId="77777777" w:rsidR="001D4D3F" w:rsidRPr="001D4D3F" w:rsidRDefault="001D4D3F" w:rsidP="00C020F7">
      <w:pPr>
        <w:spacing w:after="0"/>
        <w:rPr>
          <w:rFonts w:ascii="Times New Roman" w:hAnsi="Times New Roman"/>
          <w:lang w:val="en-GB"/>
        </w:rPr>
      </w:pPr>
    </w:p>
    <w:p w14:paraId="695F0F18" w14:textId="506E6FC8" w:rsidR="00C020F7" w:rsidRPr="001A0554" w:rsidRDefault="00C020F7" w:rsidP="00C020F7">
      <w:pPr>
        <w:tabs>
          <w:tab w:val="left" w:pos="-1701"/>
          <w:tab w:val="left" w:pos="-1560"/>
          <w:tab w:val="left" w:pos="-1440"/>
        </w:tabs>
        <w:spacing w:after="120" w:line="254" w:lineRule="auto"/>
        <w:contextualSpacing/>
        <w:rPr>
          <w:rFonts w:ascii="Times New Roman" w:hAnsi="Times New Roman"/>
          <w:lang w:val="en-GB"/>
        </w:rPr>
      </w:pPr>
      <w:r w:rsidRPr="001A0554">
        <w:rPr>
          <w:rFonts w:ascii="Times New Roman" w:hAnsi="Times New Roman"/>
          <w:lang w:val="en-GB"/>
        </w:rPr>
        <w:t>and</w:t>
      </w:r>
    </w:p>
    <w:p w14:paraId="25A5058D" w14:textId="77777777" w:rsidR="00C020F7" w:rsidRPr="001A0554" w:rsidRDefault="00C020F7" w:rsidP="00C020F7">
      <w:pPr>
        <w:tabs>
          <w:tab w:val="left" w:pos="-1701"/>
          <w:tab w:val="left" w:pos="-1560"/>
          <w:tab w:val="left" w:pos="-1440"/>
        </w:tabs>
        <w:spacing w:after="120" w:line="254" w:lineRule="auto"/>
        <w:contextualSpacing/>
        <w:rPr>
          <w:rFonts w:ascii="Times New Roman" w:hAnsi="Times New Roman"/>
          <w:lang w:val="en-GB" w:eastAsia="en-US"/>
        </w:rPr>
      </w:pPr>
    </w:p>
    <w:p w14:paraId="7ED2FB49" w14:textId="77777777" w:rsidR="00C020F7" w:rsidRPr="001A0554" w:rsidRDefault="00C020F7" w:rsidP="00C020F7">
      <w:pPr>
        <w:spacing w:after="120" w:line="254" w:lineRule="auto"/>
        <w:contextualSpacing/>
        <w:jc w:val="both"/>
        <w:rPr>
          <w:rFonts w:ascii="Times New Roman" w:hAnsi="Times New Roman"/>
          <w:lang w:val="en-GB"/>
        </w:rPr>
      </w:pPr>
      <w:r w:rsidRPr="001A0554">
        <w:rPr>
          <w:rFonts w:ascii="Times New Roman" w:hAnsi="Times New Roman"/>
          <w:lang w:val="en-GB"/>
        </w:rPr>
        <w:t>&lt;</w:t>
      </w:r>
      <w:r w:rsidRPr="001A0554">
        <w:rPr>
          <w:rFonts w:ascii="Times New Roman" w:hAnsi="Times New Roman"/>
          <w:highlight w:val="yellow"/>
          <w:lang w:val="en-GB"/>
        </w:rPr>
        <w:t>Full official name as mentioned in the LEF</w:t>
      </w:r>
      <w:r w:rsidRPr="001A0554">
        <w:rPr>
          <w:rFonts w:ascii="Times New Roman" w:hAnsi="Times New Roman"/>
          <w:lang w:val="en-GB"/>
        </w:rPr>
        <w:t>&gt; &lt;</w:t>
      </w:r>
      <w:r w:rsidRPr="001A0554">
        <w:rPr>
          <w:rFonts w:ascii="Times New Roman" w:hAnsi="Times New Roman"/>
          <w:highlight w:val="yellow"/>
          <w:lang w:val="en-GB"/>
        </w:rPr>
        <w:t>Legal status (organisation</w:t>
      </w:r>
      <w:r w:rsidRPr="001A0554">
        <w:rPr>
          <w:rFonts w:ascii="Times New Roman" w:hAnsi="Times New Roman"/>
          <w:lang w:val="en-GB"/>
        </w:rPr>
        <w:t>)&gt;</w:t>
      </w:r>
    </w:p>
    <w:p w14:paraId="7EFF0B1D" w14:textId="77777777" w:rsidR="00C020F7" w:rsidRPr="001A0554" w:rsidRDefault="00C020F7" w:rsidP="00C020F7">
      <w:pPr>
        <w:spacing w:after="120" w:line="254" w:lineRule="auto"/>
        <w:contextualSpacing/>
        <w:jc w:val="both"/>
        <w:rPr>
          <w:rFonts w:ascii="Times New Roman" w:hAnsi="Times New Roman"/>
          <w:highlight w:val="lightGray"/>
          <w:lang w:val="en-GB"/>
        </w:rPr>
      </w:pPr>
    </w:p>
    <w:p w14:paraId="195A5172" w14:textId="77777777" w:rsidR="00C020F7" w:rsidRPr="001A0554" w:rsidRDefault="00C020F7" w:rsidP="00C020F7">
      <w:pPr>
        <w:spacing w:after="120" w:line="254" w:lineRule="auto"/>
        <w:contextualSpacing/>
        <w:jc w:val="both"/>
        <w:rPr>
          <w:rFonts w:ascii="Times New Roman" w:hAnsi="Times New Roman"/>
          <w:lang w:val="en-GB"/>
        </w:rPr>
      </w:pPr>
      <w:r w:rsidRPr="001A0554">
        <w:rPr>
          <w:rFonts w:ascii="Times New Roman" w:hAnsi="Times New Roman"/>
          <w:highlight w:val="lightGray"/>
          <w:lang w:val="en-GB"/>
        </w:rPr>
        <w:t>[&lt;Organisation state registration number&gt;]</w:t>
      </w:r>
      <w:r w:rsidRPr="001A0554">
        <w:rPr>
          <w:rFonts w:ascii="Times New Roman" w:hAnsi="Times New Roman"/>
          <w:lang w:val="en-GB"/>
        </w:rPr>
        <w:t xml:space="preserve"> </w:t>
      </w:r>
    </w:p>
    <w:p w14:paraId="38F34A45" w14:textId="77777777" w:rsidR="00C020F7" w:rsidRPr="001A0554" w:rsidRDefault="00C020F7" w:rsidP="00C020F7">
      <w:pPr>
        <w:spacing w:after="120" w:line="254" w:lineRule="auto"/>
        <w:contextualSpacing/>
        <w:jc w:val="both"/>
        <w:rPr>
          <w:rFonts w:ascii="Times New Roman" w:hAnsi="Times New Roman"/>
          <w:lang w:val="en-GB"/>
        </w:rPr>
      </w:pPr>
    </w:p>
    <w:p w14:paraId="68751A52" w14:textId="77777777" w:rsidR="00C020F7" w:rsidRPr="001A0554" w:rsidRDefault="00C020F7" w:rsidP="00C020F7">
      <w:pPr>
        <w:spacing w:after="120" w:line="254" w:lineRule="auto"/>
        <w:contextualSpacing/>
        <w:jc w:val="both"/>
        <w:rPr>
          <w:rFonts w:ascii="Times New Roman" w:hAnsi="Times New Roman"/>
          <w:lang w:val="en-GB"/>
        </w:rPr>
      </w:pPr>
      <w:r w:rsidRPr="001A0554">
        <w:rPr>
          <w:rFonts w:ascii="Times New Roman" w:hAnsi="Times New Roman"/>
          <w:lang w:val="en-GB"/>
        </w:rPr>
        <w:t>&lt;</w:t>
      </w:r>
      <w:r w:rsidRPr="001A0554">
        <w:rPr>
          <w:rFonts w:ascii="Times New Roman" w:hAnsi="Times New Roman"/>
          <w:highlight w:val="yellow"/>
          <w:lang w:val="en-GB"/>
        </w:rPr>
        <w:t>Full official address</w:t>
      </w:r>
      <w:r w:rsidRPr="001A0554">
        <w:rPr>
          <w:rFonts w:ascii="Times New Roman" w:hAnsi="Times New Roman"/>
          <w:lang w:val="en-GB"/>
        </w:rPr>
        <w:t>&gt;</w:t>
      </w:r>
    </w:p>
    <w:p w14:paraId="6F7FB326" w14:textId="789EDB23" w:rsidR="00C020F7" w:rsidRPr="001A0554" w:rsidRDefault="00C020F7" w:rsidP="00C020F7">
      <w:pPr>
        <w:spacing w:after="120" w:line="254" w:lineRule="auto"/>
        <w:contextualSpacing/>
        <w:jc w:val="both"/>
        <w:rPr>
          <w:rFonts w:ascii="Times New Roman" w:hAnsi="Times New Roman"/>
          <w:lang w:val="en-GB"/>
        </w:rPr>
      </w:pPr>
      <w:r w:rsidRPr="001A0554">
        <w:rPr>
          <w:rFonts w:ascii="Times New Roman" w:hAnsi="Times New Roman"/>
          <w:b/>
          <w:highlight w:val="lightGray"/>
          <w:lang w:val="en-GB"/>
        </w:rPr>
        <w:t>[</w:t>
      </w:r>
      <w:r w:rsidRPr="001A0554">
        <w:rPr>
          <w:rFonts w:ascii="Times New Roman" w:hAnsi="Times New Roman"/>
          <w:highlight w:val="lightGray"/>
          <w:lang w:val="en-GB"/>
        </w:rPr>
        <w:t>VAT number, for VAT registered beneficiaries</w:t>
      </w:r>
      <w:r w:rsidRPr="001A0554">
        <w:rPr>
          <w:rFonts w:ascii="Times New Roman" w:hAnsi="Times New Roman"/>
          <w:b/>
          <w:highlight w:val="lightGray"/>
          <w:lang w:val="en-GB"/>
        </w:rPr>
        <w:t>]</w:t>
      </w:r>
      <w:r w:rsidRPr="001A0554">
        <w:rPr>
          <w:rFonts w:ascii="Times New Roman" w:hAnsi="Times New Roman"/>
          <w:lang w:val="en-GB"/>
        </w:rPr>
        <w:t xml:space="preserve"> (hereinafter: </w:t>
      </w:r>
      <w:r w:rsidRPr="001A0554">
        <w:rPr>
          <w:rFonts w:ascii="Times New Roman" w:hAnsi="Times New Roman"/>
          <w:b/>
          <w:bCs/>
          <w:lang w:val="en-GB"/>
        </w:rPr>
        <w:t>the Sub-</w:t>
      </w:r>
      <w:r w:rsidR="0013671B" w:rsidRPr="001A0554">
        <w:rPr>
          <w:rFonts w:ascii="Times New Roman" w:hAnsi="Times New Roman"/>
          <w:b/>
          <w:bCs/>
          <w:lang w:val="en-GB"/>
        </w:rPr>
        <w:t>G</w:t>
      </w:r>
      <w:r w:rsidRPr="001A0554">
        <w:rPr>
          <w:rFonts w:ascii="Times New Roman" w:hAnsi="Times New Roman"/>
          <w:b/>
          <w:bCs/>
          <w:lang w:val="en-GB"/>
        </w:rPr>
        <w:t>rantee</w:t>
      </w:r>
      <w:r w:rsidRPr="001A0554">
        <w:rPr>
          <w:rFonts w:ascii="Times New Roman" w:hAnsi="Times New Roman"/>
          <w:lang w:val="en-GB"/>
        </w:rPr>
        <w:t>)</w:t>
      </w:r>
      <w:r w:rsidR="00B17686">
        <w:rPr>
          <w:rFonts w:ascii="Times New Roman" w:hAnsi="Times New Roman"/>
          <w:lang w:val="en-GB"/>
        </w:rPr>
        <w:t xml:space="preserve">   </w:t>
      </w:r>
      <w:r w:rsidR="00A44D0B">
        <w:rPr>
          <w:rFonts w:ascii="Times New Roman" w:hAnsi="Times New Roman"/>
          <w:lang w:val="en-GB"/>
        </w:rPr>
        <w:t xml:space="preserve"> </w:t>
      </w:r>
    </w:p>
    <w:p w14:paraId="1108A035" w14:textId="77777777" w:rsidR="00C020F7" w:rsidRPr="001A0554" w:rsidRDefault="00C020F7" w:rsidP="00C020F7">
      <w:pPr>
        <w:spacing w:after="120" w:line="254" w:lineRule="auto"/>
        <w:contextualSpacing/>
        <w:jc w:val="both"/>
        <w:rPr>
          <w:rFonts w:ascii="Times New Roman" w:hAnsi="Times New Roman"/>
          <w:lang w:val="en-GB"/>
        </w:rPr>
      </w:pPr>
      <w:r w:rsidRPr="001A0554">
        <w:rPr>
          <w:rFonts w:ascii="Times New Roman" w:hAnsi="Times New Roman"/>
          <w:lang w:val="en-GB"/>
        </w:rPr>
        <w:t xml:space="preserve">lawfully represented by </w:t>
      </w:r>
      <w:r w:rsidRPr="001A0554">
        <w:rPr>
          <w:rFonts w:ascii="Times New Roman" w:hAnsi="Times New Roman"/>
          <w:highlight w:val="yellow"/>
          <w:lang w:val="en-GB"/>
        </w:rPr>
        <w:t>&lt;insert name and position of the legal representative&gt;</w:t>
      </w:r>
    </w:p>
    <w:p w14:paraId="2B3E9E36" w14:textId="77777777" w:rsidR="00C020F7" w:rsidRPr="001A0554" w:rsidRDefault="00C020F7" w:rsidP="00C020F7">
      <w:pPr>
        <w:spacing w:after="120" w:line="254" w:lineRule="auto"/>
        <w:contextualSpacing/>
        <w:jc w:val="both"/>
        <w:rPr>
          <w:rFonts w:ascii="Times New Roman" w:hAnsi="Times New Roman"/>
          <w:color w:val="0070C0"/>
          <w:highlight w:val="lightGray"/>
          <w:lang w:val="en-GB"/>
        </w:rPr>
      </w:pPr>
    </w:p>
    <w:p w14:paraId="12F6DE35" w14:textId="15C46AB7" w:rsidR="00C020F7" w:rsidRPr="001A0554" w:rsidRDefault="00C020F7" w:rsidP="00C020F7">
      <w:pPr>
        <w:spacing w:after="120" w:line="254" w:lineRule="auto"/>
        <w:contextualSpacing/>
        <w:jc w:val="both"/>
        <w:rPr>
          <w:rFonts w:ascii="Times New Roman" w:hAnsi="Times New Roman"/>
          <w:color w:val="0070C0"/>
          <w:lang w:val="en-GB"/>
        </w:rPr>
      </w:pPr>
      <w:r w:rsidRPr="001A0554">
        <w:rPr>
          <w:rFonts w:ascii="Times New Roman" w:hAnsi="Times New Roman"/>
          <w:color w:val="0070C0"/>
          <w:highlight w:val="lightGray"/>
          <w:lang w:val="en-GB"/>
        </w:rPr>
        <w:t>[and</w:t>
      </w:r>
      <w:r w:rsidRPr="001A0554">
        <w:rPr>
          <w:rFonts w:ascii="Times New Roman" w:hAnsi="Times New Roman"/>
          <w:color w:val="0070C0"/>
          <w:lang w:val="en-GB"/>
        </w:rPr>
        <w:t xml:space="preserve"> </w:t>
      </w:r>
    </w:p>
    <w:p w14:paraId="1DDCC859" w14:textId="77777777" w:rsidR="00C020F7" w:rsidRPr="001A0554" w:rsidRDefault="00C020F7" w:rsidP="00C020F7">
      <w:pPr>
        <w:spacing w:after="120" w:line="254" w:lineRule="auto"/>
        <w:contextualSpacing/>
        <w:jc w:val="both"/>
        <w:rPr>
          <w:rFonts w:ascii="Times New Roman" w:hAnsi="Times New Roman"/>
          <w:color w:val="0070C0"/>
          <w:highlight w:val="lightGray"/>
          <w:lang w:val="en-GB" w:eastAsia="en-US"/>
        </w:rPr>
      </w:pPr>
      <w:r w:rsidRPr="001A0554">
        <w:rPr>
          <w:rFonts w:ascii="Times New Roman" w:hAnsi="Times New Roman"/>
          <w:color w:val="0070C0"/>
          <w:highlight w:val="lightGray"/>
          <w:lang w:val="en-GB"/>
        </w:rPr>
        <w:t xml:space="preserve">&lt;Full official name as mentioned in the LEF&gt; </w:t>
      </w:r>
    </w:p>
    <w:p w14:paraId="39FECBA9" w14:textId="77777777" w:rsidR="00C020F7" w:rsidRPr="001A0554" w:rsidRDefault="00C020F7" w:rsidP="00C020F7">
      <w:pPr>
        <w:spacing w:after="120" w:line="254" w:lineRule="auto"/>
        <w:contextualSpacing/>
        <w:jc w:val="both"/>
        <w:rPr>
          <w:rFonts w:ascii="Times New Roman" w:hAnsi="Times New Roman"/>
          <w:color w:val="0070C0"/>
          <w:highlight w:val="lightGray"/>
          <w:lang w:val="en-GB"/>
        </w:rPr>
      </w:pPr>
    </w:p>
    <w:p w14:paraId="7ED7E2C0" w14:textId="77777777" w:rsidR="00C020F7" w:rsidRPr="001A0554" w:rsidRDefault="00C020F7" w:rsidP="00C020F7">
      <w:pPr>
        <w:spacing w:after="120" w:line="254" w:lineRule="auto"/>
        <w:contextualSpacing/>
        <w:jc w:val="both"/>
        <w:rPr>
          <w:rFonts w:ascii="Times New Roman" w:hAnsi="Times New Roman"/>
          <w:color w:val="0070C0"/>
          <w:highlight w:val="lightGray"/>
          <w:lang w:val="en-GB"/>
        </w:rPr>
      </w:pPr>
      <w:r w:rsidRPr="001A0554">
        <w:rPr>
          <w:rFonts w:ascii="Times New Roman" w:hAnsi="Times New Roman"/>
          <w:color w:val="0070C0"/>
          <w:highlight w:val="lightGray"/>
          <w:lang w:val="en-GB"/>
        </w:rPr>
        <w:t xml:space="preserve">[&lt;Legal status (organisation)&gt;] </w:t>
      </w:r>
    </w:p>
    <w:p w14:paraId="3B22EBDE" w14:textId="77777777" w:rsidR="00C020F7" w:rsidRPr="001A0554" w:rsidRDefault="00C020F7" w:rsidP="00C020F7">
      <w:pPr>
        <w:spacing w:after="120" w:line="254" w:lineRule="auto"/>
        <w:contextualSpacing/>
        <w:jc w:val="both"/>
        <w:rPr>
          <w:rFonts w:ascii="Times New Roman" w:hAnsi="Times New Roman"/>
          <w:color w:val="0070C0"/>
          <w:highlight w:val="lightGray"/>
          <w:lang w:val="en-GB"/>
        </w:rPr>
      </w:pPr>
      <w:r w:rsidRPr="001A0554">
        <w:rPr>
          <w:rFonts w:ascii="Times New Roman" w:hAnsi="Times New Roman"/>
          <w:color w:val="0070C0"/>
          <w:highlight w:val="lightGray"/>
          <w:lang w:val="en-GB"/>
        </w:rPr>
        <w:t xml:space="preserve">[&lt;Organisation state registration number&gt;] </w:t>
      </w:r>
    </w:p>
    <w:p w14:paraId="45BF70E6" w14:textId="77777777" w:rsidR="00C020F7" w:rsidRPr="001A0554" w:rsidRDefault="00C020F7" w:rsidP="00C020F7">
      <w:pPr>
        <w:spacing w:after="120" w:line="254" w:lineRule="auto"/>
        <w:contextualSpacing/>
        <w:jc w:val="both"/>
        <w:rPr>
          <w:rFonts w:ascii="Times New Roman" w:hAnsi="Times New Roman"/>
          <w:color w:val="0070C0"/>
          <w:highlight w:val="lightGray"/>
          <w:lang w:val="en-GB"/>
        </w:rPr>
      </w:pPr>
    </w:p>
    <w:p w14:paraId="5C5B0BCF" w14:textId="77777777" w:rsidR="00C020F7" w:rsidRPr="001A0554" w:rsidRDefault="00C020F7" w:rsidP="00C020F7">
      <w:pPr>
        <w:spacing w:after="120" w:line="254" w:lineRule="auto"/>
        <w:contextualSpacing/>
        <w:jc w:val="both"/>
        <w:rPr>
          <w:rFonts w:ascii="Times New Roman" w:hAnsi="Times New Roman"/>
          <w:color w:val="0070C0"/>
          <w:highlight w:val="lightGray"/>
          <w:lang w:val="en-GB"/>
        </w:rPr>
      </w:pPr>
      <w:r w:rsidRPr="001A0554">
        <w:rPr>
          <w:rFonts w:ascii="Times New Roman" w:hAnsi="Times New Roman"/>
          <w:color w:val="0070C0"/>
          <w:highlight w:val="lightGray"/>
          <w:lang w:val="en-GB"/>
        </w:rPr>
        <w:t>&lt;Full official address&gt;</w:t>
      </w:r>
    </w:p>
    <w:p w14:paraId="2BE0DF63" w14:textId="77777777" w:rsidR="00C020F7" w:rsidRPr="001A0554" w:rsidRDefault="00C020F7" w:rsidP="00C020F7">
      <w:pPr>
        <w:spacing w:after="120" w:line="254" w:lineRule="auto"/>
        <w:contextualSpacing/>
        <w:jc w:val="both"/>
        <w:rPr>
          <w:rFonts w:ascii="Times New Roman" w:hAnsi="Times New Roman"/>
          <w:color w:val="0070C0"/>
          <w:highlight w:val="lightGray"/>
          <w:lang w:val="en-GB"/>
        </w:rPr>
      </w:pPr>
      <w:r w:rsidRPr="001A0554">
        <w:rPr>
          <w:rFonts w:ascii="Times New Roman" w:hAnsi="Times New Roman"/>
          <w:b/>
          <w:color w:val="0070C0"/>
          <w:highlight w:val="lightGray"/>
          <w:lang w:val="en-GB"/>
        </w:rPr>
        <w:t>[</w:t>
      </w:r>
      <w:r w:rsidRPr="001A0554">
        <w:rPr>
          <w:rFonts w:ascii="Times New Roman" w:hAnsi="Times New Roman"/>
          <w:color w:val="0070C0"/>
          <w:highlight w:val="lightGray"/>
          <w:lang w:val="en-GB"/>
        </w:rPr>
        <w:t>VAT number, for VAT registered beneficiaries</w:t>
      </w:r>
      <w:r w:rsidRPr="001A0554">
        <w:rPr>
          <w:rFonts w:ascii="Times New Roman" w:hAnsi="Times New Roman"/>
          <w:b/>
          <w:color w:val="0070C0"/>
          <w:highlight w:val="lightGray"/>
          <w:lang w:val="en-GB"/>
        </w:rPr>
        <w:t>]</w:t>
      </w:r>
      <w:r w:rsidRPr="001A0554">
        <w:rPr>
          <w:rFonts w:ascii="Times New Roman" w:hAnsi="Times New Roman"/>
          <w:color w:val="0070C0"/>
          <w:highlight w:val="lightGray"/>
          <w:lang w:val="en-GB"/>
        </w:rPr>
        <w:t xml:space="preserve"> </w:t>
      </w:r>
    </w:p>
    <w:p w14:paraId="283743FC" w14:textId="77777777" w:rsidR="00C020F7" w:rsidRPr="001A0554" w:rsidRDefault="00C020F7" w:rsidP="00C020F7">
      <w:pPr>
        <w:spacing w:after="120" w:line="254" w:lineRule="auto"/>
        <w:contextualSpacing/>
        <w:jc w:val="both"/>
        <w:rPr>
          <w:rFonts w:ascii="Times New Roman" w:hAnsi="Times New Roman"/>
          <w:color w:val="0070C0"/>
          <w:highlight w:val="lightGray"/>
          <w:lang w:val="en-GB"/>
        </w:rPr>
      </w:pPr>
    </w:p>
    <w:p w14:paraId="6B37D045" w14:textId="64E66843" w:rsidR="00C020F7" w:rsidRPr="001A0554" w:rsidRDefault="00C020F7" w:rsidP="00C020F7">
      <w:pPr>
        <w:spacing w:after="120" w:line="254" w:lineRule="auto"/>
        <w:contextualSpacing/>
        <w:jc w:val="both"/>
        <w:rPr>
          <w:rFonts w:ascii="Times New Roman" w:hAnsi="Times New Roman"/>
          <w:color w:val="0070C0"/>
          <w:lang w:val="en-GB"/>
        </w:rPr>
      </w:pPr>
      <w:r w:rsidRPr="001A0554">
        <w:rPr>
          <w:rFonts w:ascii="Times New Roman" w:hAnsi="Times New Roman"/>
          <w:color w:val="0070C0"/>
          <w:highlight w:val="lightGray"/>
          <w:lang w:val="en-GB"/>
        </w:rPr>
        <w:t xml:space="preserve">(hereinafter: </w:t>
      </w:r>
      <w:r w:rsidRPr="001A0554">
        <w:rPr>
          <w:rFonts w:ascii="Times New Roman" w:hAnsi="Times New Roman"/>
          <w:b/>
          <w:bCs/>
          <w:color w:val="0070C0"/>
          <w:highlight w:val="lightGray"/>
          <w:lang w:val="en-GB"/>
        </w:rPr>
        <w:t>the Sub-</w:t>
      </w:r>
      <w:r w:rsidR="0013671B" w:rsidRPr="001A0554">
        <w:rPr>
          <w:rFonts w:ascii="Times New Roman" w:hAnsi="Times New Roman"/>
          <w:b/>
          <w:bCs/>
          <w:color w:val="0070C0"/>
          <w:highlight w:val="lightGray"/>
          <w:lang w:val="en-GB"/>
        </w:rPr>
        <w:t>G</w:t>
      </w:r>
      <w:r w:rsidRPr="001A0554">
        <w:rPr>
          <w:rFonts w:ascii="Times New Roman" w:hAnsi="Times New Roman"/>
          <w:b/>
          <w:bCs/>
          <w:color w:val="0070C0"/>
          <w:highlight w:val="lightGray"/>
          <w:lang w:val="en-GB"/>
        </w:rPr>
        <w:t>rant Co-Beneficiary</w:t>
      </w:r>
      <w:r w:rsidRPr="001A0554">
        <w:rPr>
          <w:rFonts w:ascii="Times New Roman" w:hAnsi="Times New Roman"/>
          <w:color w:val="0070C0"/>
          <w:highlight w:val="lightGray"/>
          <w:lang w:val="en-GB"/>
        </w:rPr>
        <w:t>)</w:t>
      </w:r>
    </w:p>
    <w:p w14:paraId="573DC9F8" w14:textId="77777777" w:rsidR="00C020F7" w:rsidRPr="001A0554" w:rsidRDefault="00C020F7" w:rsidP="00C020F7">
      <w:pPr>
        <w:spacing w:after="120" w:line="254" w:lineRule="auto"/>
        <w:contextualSpacing/>
        <w:jc w:val="both"/>
        <w:rPr>
          <w:rFonts w:ascii="Times New Roman" w:hAnsi="Times New Roman"/>
          <w:color w:val="0070C0"/>
          <w:highlight w:val="lightGray"/>
          <w:lang w:val="en-GB"/>
        </w:rPr>
      </w:pPr>
    </w:p>
    <w:p w14:paraId="011C57CE" w14:textId="2CE2705D" w:rsidR="00C020F7" w:rsidRPr="001A0554" w:rsidRDefault="00C020F7" w:rsidP="00C020F7">
      <w:pPr>
        <w:spacing w:after="120" w:line="254" w:lineRule="auto"/>
        <w:contextualSpacing/>
        <w:jc w:val="both"/>
        <w:rPr>
          <w:rFonts w:ascii="Times New Roman" w:hAnsi="Times New Roman"/>
          <w:lang w:val="en-GB"/>
        </w:rPr>
      </w:pPr>
      <w:r w:rsidRPr="001A0554">
        <w:rPr>
          <w:rFonts w:ascii="Times New Roman" w:hAnsi="Times New Roman"/>
          <w:color w:val="0070C0"/>
          <w:highlight w:val="lightGray"/>
          <w:lang w:val="en-GB"/>
        </w:rPr>
        <w:t>who has conferred mandate for the purposes of the signature of the agreement to the Sub-Grantee, collectively referred to as “</w:t>
      </w:r>
      <w:r w:rsidRPr="001A0554">
        <w:rPr>
          <w:rFonts w:ascii="Times New Roman" w:hAnsi="Times New Roman"/>
          <w:b/>
          <w:bCs/>
          <w:color w:val="0070C0"/>
          <w:highlight w:val="lightGray"/>
          <w:lang w:val="en-GB"/>
        </w:rPr>
        <w:t>Sub-Grant Beneficiaries</w:t>
      </w:r>
      <w:r w:rsidRPr="001A0554">
        <w:rPr>
          <w:rFonts w:ascii="Times New Roman" w:hAnsi="Times New Roman"/>
          <w:color w:val="0070C0"/>
          <w:highlight w:val="lightGray"/>
          <w:lang w:val="en-GB"/>
        </w:rPr>
        <w:t>” where a provision applies without distinction to the Sub-Grantee and the Sub-Grant Co-Beneficiary</w:t>
      </w:r>
      <w:r w:rsidRPr="001A0554">
        <w:rPr>
          <w:rFonts w:ascii="Times New Roman" w:hAnsi="Times New Roman"/>
          <w:b/>
          <w:color w:val="0070C0"/>
          <w:highlight w:val="lightGray"/>
          <w:lang w:val="en-GB"/>
        </w:rPr>
        <w:t>]</w:t>
      </w:r>
      <w:r w:rsidRPr="001A0554">
        <w:rPr>
          <w:rFonts w:ascii="Times New Roman" w:hAnsi="Times New Roman"/>
          <w:color w:val="0070C0"/>
          <w:sz w:val="24"/>
          <w:szCs w:val="24"/>
          <w:lang w:val="en-GB" w:eastAsia="en-GB"/>
        </w:rPr>
        <w:t xml:space="preserve"> </w:t>
      </w:r>
      <w:r w:rsidRPr="001A0554">
        <w:rPr>
          <w:rFonts w:ascii="Times New Roman" w:hAnsi="Times New Roman"/>
          <w:lang w:val="en-GB"/>
        </w:rPr>
        <w:t>of the other part,</w:t>
      </w:r>
    </w:p>
    <w:p w14:paraId="05FD6732" w14:textId="77777777" w:rsidR="00C020F7" w:rsidRPr="001A0554" w:rsidRDefault="00C020F7" w:rsidP="00C020F7">
      <w:pPr>
        <w:spacing w:after="120" w:line="254" w:lineRule="auto"/>
        <w:contextualSpacing/>
        <w:jc w:val="both"/>
        <w:rPr>
          <w:rFonts w:ascii="Times New Roman" w:hAnsi="Times New Roman"/>
          <w:color w:val="0070C0"/>
          <w:sz w:val="24"/>
          <w:szCs w:val="24"/>
          <w:lang w:val="en-GB" w:eastAsia="en-GB"/>
        </w:rPr>
      </w:pPr>
    </w:p>
    <w:p w14:paraId="376128D1" w14:textId="656CA09C" w:rsidR="00C020F7" w:rsidRPr="001A0554" w:rsidRDefault="00C020F7" w:rsidP="00C020F7">
      <w:pPr>
        <w:spacing w:after="120" w:line="254" w:lineRule="auto"/>
        <w:contextualSpacing/>
        <w:jc w:val="both"/>
        <w:rPr>
          <w:rFonts w:ascii="Times New Roman" w:hAnsi="Times New Roman"/>
          <w:lang w:val="en-GB"/>
        </w:rPr>
      </w:pPr>
      <w:r w:rsidRPr="001A0554">
        <w:rPr>
          <w:rFonts w:ascii="Times New Roman" w:hAnsi="Times New Roman"/>
          <w:lang w:val="en-GB"/>
        </w:rPr>
        <w:t>(hereinafter: the ‘Parties’)</w:t>
      </w:r>
    </w:p>
    <w:p w14:paraId="135A6A66" w14:textId="77777777" w:rsidR="00C020F7" w:rsidRPr="001A0554" w:rsidRDefault="00C020F7" w:rsidP="00C020F7">
      <w:pPr>
        <w:spacing w:after="120" w:line="254" w:lineRule="auto"/>
        <w:contextualSpacing/>
        <w:jc w:val="both"/>
        <w:rPr>
          <w:rFonts w:ascii="Times New Roman" w:hAnsi="Times New Roman"/>
          <w:lang w:val="en-GB" w:eastAsia="en-US"/>
        </w:rPr>
      </w:pPr>
    </w:p>
    <w:p w14:paraId="26A77378" w14:textId="37C33ADA" w:rsidR="00C020F7" w:rsidRPr="001A0554" w:rsidRDefault="00C020F7" w:rsidP="00C020F7">
      <w:pPr>
        <w:spacing w:after="0"/>
        <w:rPr>
          <w:rFonts w:ascii="Times New Roman" w:hAnsi="Times New Roman"/>
          <w:lang w:val="en-GB"/>
        </w:rPr>
      </w:pPr>
      <w:r w:rsidRPr="001A0554">
        <w:rPr>
          <w:rFonts w:ascii="Times New Roman" w:hAnsi="Times New Roman"/>
          <w:lang w:val="en-GB"/>
        </w:rPr>
        <w:t>have agreed as follows:</w:t>
      </w:r>
    </w:p>
    <w:p w14:paraId="57B585F3" w14:textId="00C635EC" w:rsidR="00C020F7" w:rsidRPr="0060640E" w:rsidRDefault="00C020F7" w:rsidP="00C020F7">
      <w:pPr>
        <w:spacing w:after="0"/>
        <w:rPr>
          <w:lang w:val="en-GB"/>
        </w:rPr>
      </w:pPr>
    </w:p>
    <w:p w14:paraId="17481085" w14:textId="0B1D42D6" w:rsidR="006E5056" w:rsidRPr="0060640E" w:rsidRDefault="006E5056" w:rsidP="001D4D3F">
      <w:pPr>
        <w:pStyle w:val="Heading1"/>
      </w:pPr>
      <w:bookmarkStart w:id="0" w:name="_Toc67590168"/>
      <w:r w:rsidRPr="0060640E">
        <w:t xml:space="preserve">ARTICLE 1 — </w:t>
      </w:r>
      <w:bookmarkEnd w:id="0"/>
      <w:r w:rsidR="0019772C" w:rsidRPr="0060640E">
        <w:t>Subject of the Contract</w:t>
      </w:r>
    </w:p>
    <w:p w14:paraId="42AE8772" w14:textId="3317BD6B" w:rsidR="006E5056" w:rsidRPr="001A0554" w:rsidRDefault="006E5056" w:rsidP="006E5056">
      <w:pPr>
        <w:spacing w:after="120" w:line="259" w:lineRule="auto"/>
        <w:contextualSpacing/>
        <w:jc w:val="both"/>
        <w:rPr>
          <w:rFonts w:ascii="Times New Roman" w:hAnsi="Times New Roman"/>
          <w:lang w:val="en-GB"/>
        </w:rPr>
      </w:pPr>
      <w:r w:rsidRPr="001A0554">
        <w:rPr>
          <w:rFonts w:ascii="Times New Roman" w:hAnsi="Times New Roman"/>
          <w:lang w:val="en-GB"/>
        </w:rPr>
        <w:t xml:space="preserve">1.1 The purpose of this contract is the award of a sub-grant by the </w:t>
      </w:r>
      <w:r w:rsidR="00EF6413" w:rsidRPr="001A0554">
        <w:rPr>
          <w:rFonts w:ascii="Times New Roman" w:hAnsi="Times New Roman"/>
          <w:lang w:val="en-GB"/>
        </w:rPr>
        <w:t>Sub-Grantor</w:t>
      </w:r>
      <w:r w:rsidRPr="001A0554">
        <w:rPr>
          <w:rFonts w:ascii="Times New Roman" w:hAnsi="Times New Roman"/>
          <w:lang w:val="en-GB"/>
        </w:rPr>
        <w:t xml:space="preserve"> to finance the implementation of the Action </w:t>
      </w:r>
      <w:r w:rsidRPr="001A0554">
        <w:rPr>
          <w:rFonts w:ascii="Times New Roman" w:hAnsi="Times New Roman"/>
          <w:highlight w:val="yellow"/>
          <w:lang w:val="en-GB"/>
        </w:rPr>
        <w:t>&lt;insert title as per Annex I&gt;</w:t>
      </w:r>
      <w:r w:rsidR="0019772C" w:rsidRPr="001A0554">
        <w:rPr>
          <w:rFonts w:ascii="Times New Roman" w:hAnsi="Times New Roman"/>
          <w:highlight w:val="yellow"/>
          <w:lang w:val="en-GB"/>
        </w:rPr>
        <w:t xml:space="preserve"> </w:t>
      </w:r>
      <w:r w:rsidRPr="001A0554">
        <w:rPr>
          <w:rFonts w:ascii="Times New Roman" w:hAnsi="Times New Roman"/>
          <w:lang w:val="en-GB"/>
        </w:rPr>
        <w:t>described in Annex I (hereinafter: the ‘Action’). No other activity can be financed with the sub-grant.</w:t>
      </w:r>
    </w:p>
    <w:p w14:paraId="3C8F050B" w14:textId="610348F7" w:rsidR="006E5056" w:rsidRPr="001A0554" w:rsidRDefault="006E5056" w:rsidP="006E5056">
      <w:pPr>
        <w:spacing w:after="120" w:line="259" w:lineRule="auto"/>
        <w:contextualSpacing/>
        <w:jc w:val="both"/>
        <w:rPr>
          <w:rFonts w:ascii="Times New Roman" w:hAnsi="Times New Roman"/>
          <w:lang w:val="en-GB"/>
        </w:rPr>
      </w:pPr>
      <w:r w:rsidRPr="001A0554">
        <w:rPr>
          <w:rFonts w:ascii="Times New Roman" w:hAnsi="Times New Roman"/>
          <w:lang w:val="en-GB"/>
        </w:rPr>
        <w:t xml:space="preserve">1.2 The Yerevan Municipality ‘IPIU Building Up of Yerevan’ CNCO, in its capacity of </w:t>
      </w:r>
      <w:r w:rsidR="00EF6413" w:rsidRPr="001A0554">
        <w:rPr>
          <w:rFonts w:ascii="Times New Roman" w:hAnsi="Times New Roman"/>
          <w:lang w:val="en-GB"/>
        </w:rPr>
        <w:t>Sub-Grantor</w:t>
      </w:r>
      <w:r w:rsidRPr="001A0554">
        <w:rPr>
          <w:rFonts w:ascii="Times New Roman" w:hAnsi="Times New Roman"/>
          <w:lang w:val="en-GB"/>
        </w:rPr>
        <w:t xml:space="preserve">, and the </w:t>
      </w:r>
      <w:r w:rsidRPr="001A0554">
        <w:rPr>
          <w:rFonts w:ascii="Times New Roman" w:hAnsi="Times New Roman"/>
          <w:b/>
          <w:color w:val="0070C0"/>
          <w:highlight w:val="lightGray"/>
          <w:lang w:val="en-GB"/>
        </w:rPr>
        <w:t>[</w:t>
      </w:r>
      <w:r w:rsidRPr="001A0554">
        <w:rPr>
          <w:rFonts w:ascii="Times New Roman" w:hAnsi="Times New Roman"/>
          <w:color w:val="0070C0"/>
          <w:highlight w:val="lightGray"/>
          <w:lang w:val="en-GB"/>
        </w:rPr>
        <w:t xml:space="preserve">Sub-Grantee </w:t>
      </w:r>
      <w:r w:rsidRPr="001A0554">
        <w:rPr>
          <w:rFonts w:ascii="Times New Roman" w:hAnsi="Times New Roman"/>
          <w:b/>
          <w:color w:val="0070C0"/>
          <w:highlight w:val="lightGray"/>
          <w:lang w:val="en-GB"/>
        </w:rPr>
        <w:t xml:space="preserve">/ </w:t>
      </w:r>
      <w:r w:rsidRPr="001A0554">
        <w:rPr>
          <w:rFonts w:ascii="Times New Roman" w:hAnsi="Times New Roman"/>
          <w:color w:val="0070C0"/>
          <w:highlight w:val="lightGray"/>
          <w:lang w:val="en-GB"/>
        </w:rPr>
        <w:t>Sub-Grant Beneficiaries</w:t>
      </w:r>
      <w:r w:rsidRPr="001A0554">
        <w:rPr>
          <w:rFonts w:ascii="Times New Roman" w:hAnsi="Times New Roman"/>
          <w:b/>
          <w:color w:val="0070C0"/>
          <w:highlight w:val="lightGray"/>
          <w:lang w:val="en-GB"/>
        </w:rPr>
        <w:t>]</w:t>
      </w:r>
      <w:r w:rsidRPr="001A0554">
        <w:rPr>
          <w:rFonts w:ascii="Times New Roman" w:hAnsi="Times New Roman"/>
          <w:color w:val="0070C0"/>
          <w:highlight w:val="lightGray"/>
          <w:lang w:val="en-GB"/>
        </w:rPr>
        <w:t xml:space="preserve"> </w:t>
      </w:r>
      <w:r w:rsidRPr="001A0554">
        <w:rPr>
          <w:rFonts w:ascii="Times New Roman" w:hAnsi="Times New Roman"/>
          <w:bCs/>
          <w:lang w:val="en-GB"/>
        </w:rPr>
        <w:t>are</w:t>
      </w:r>
      <w:r w:rsidRPr="001A0554">
        <w:rPr>
          <w:rFonts w:ascii="Times New Roman" w:hAnsi="Times New Roman"/>
          <w:lang w:val="en-GB"/>
        </w:rPr>
        <w:t xml:space="preserve"> the sole parties to this Contract. The Contract and the payments attached to it cannot be assigned or transferred to a third party in any manner whatsoever.</w:t>
      </w:r>
    </w:p>
    <w:p w14:paraId="55C14EA9" w14:textId="77777777" w:rsidR="006E5056" w:rsidRPr="001A0554" w:rsidRDefault="006E5056" w:rsidP="006E5056">
      <w:pPr>
        <w:spacing w:after="120" w:line="259" w:lineRule="auto"/>
        <w:contextualSpacing/>
        <w:jc w:val="both"/>
        <w:rPr>
          <w:rFonts w:ascii="Times New Roman" w:hAnsi="Times New Roman"/>
          <w:lang w:val="en-GB"/>
        </w:rPr>
      </w:pPr>
      <w:r w:rsidRPr="001A0554">
        <w:rPr>
          <w:rFonts w:ascii="Times New Roman" w:hAnsi="Times New Roman"/>
          <w:lang w:val="en-GB"/>
        </w:rPr>
        <w:t xml:space="preserve">1.3 The </w:t>
      </w:r>
      <w:r w:rsidRPr="001A0554">
        <w:rPr>
          <w:rFonts w:ascii="Times New Roman" w:hAnsi="Times New Roman"/>
          <w:b/>
          <w:color w:val="0070C0"/>
          <w:highlight w:val="lightGray"/>
          <w:lang w:val="en-GB"/>
        </w:rPr>
        <w:t>[</w:t>
      </w:r>
      <w:r w:rsidRPr="001A0554">
        <w:rPr>
          <w:rFonts w:ascii="Times New Roman" w:hAnsi="Times New Roman"/>
          <w:color w:val="0070C0"/>
          <w:highlight w:val="lightGray"/>
          <w:lang w:val="en-GB"/>
        </w:rPr>
        <w:t xml:space="preserve">Sub-Grantee </w:t>
      </w:r>
      <w:r w:rsidRPr="001A0554">
        <w:rPr>
          <w:rFonts w:ascii="Times New Roman" w:hAnsi="Times New Roman"/>
          <w:b/>
          <w:color w:val="0070C0"/>
          <w:highlight w:val="lightGray"/>
          <w:lang w:val="en-GB"/>
        </w:rPr>
        <w:t xml:space="preserve">/ </w:t>
      </w:r>
      <w:r w:rsidRPr="001A0554">
        <w:rPr>
          <w:rFonts w:ascii="Times New Roman" w:hAnsi="Times New Roman"/>
          <w:color w:val="0070C0"/>
          <w:highlight w:val="lightGray"/>
          <w:lang w:val="en-GB"/>
        </w:rPr>
        <w:t>Sub-Grant Beneficiaries</w:t>
      </w:r>
      <w:r w:rsidRPr="001A0554">
        <w:rPr>
          <w:rFonts w:ascii="Times New Roman" w:hAnsi="Times New Roman"/>
          <w:b/>
          <w:color w:val="0070C0"/>
          <w:highlight w:val="lightGray"/>
          <w:lang w:val="en-GB"/>
        </w:rPr>
        <w:t>]</w:t>
      </w:r>
      <w:r w:rsidRPr="001A0554">
        <w:rPr>
          <w:rFonts w:ascii="Times New Roman" w:hAnsi="Times New Roman"/>
          <w:color w:val="0070C0"/>
          <w:highlight w:val="lightGray"/>
          <w:lang w:val="en-GB"/>
        </w:rPr>
        <w:t xml:space="preserve"> </w:t>
      </w:r>
      <w:r w:rsidRPr="001A0554">
        <w:rPr>
          <w:rFonts w:ascii="Times New Roman" w:hAnsi="Times New Roman"/>
          <w:lang w:val="en-GB"/>
        </w:rPr>
        <w:t>shall be awarded the sub-grant on the terms and conditions set out in this Contract.</w:t>
      </w:r>
    </w:p>
    <w:p w14:paraId="73F39729" w14:textId="6B6AD70E" w:rsidR="006E5056" w:rsidRPr="001A0554" w:rsidRDefault="006E5056" w:rsidP="006E5056">
      <w:pPr>
        <w:spacing w:after="120" w:line="259" w:lineRule="auto"/>
        <w:contextualSpacing/>
        <w:jc w:val="both"/>
        <w:rPr>
          <w:rFonts w:ascii="Times New Roman" w:hAnsi="Times New Roman"/>
          <w:lang w:val="en-GB"/>
        </w:rPr>
      </w:pPr>
      <w:r w:rsidRPr="001A0554">
        <w:rPr>
          <w:rFonts w:ascii="Times New Roman" w:hAnsi="Times New Roman"/>
          <w:lang w:val="en-GB"/>
        </w:rPr>
        <w:t xml:space="preserve">1.4 The </w:t>
      </w:r>
      <w:r w:rsidRPr="001A0554">
        <w:rPr>
          <w:rFonts w:ascii="Times New Roman" w:hAnsi="Times New Roman"/>
          <w:color w:val="0070C0"/>
          <w:highlight w:val="lightGray"/>
          <w:lang w:val="en-GB"/>
        </w:rPr>
        <w:t>[Sub-Grantee accepts / Sub-Grant Beneficiaries accept]</w:t>
      </w:r>
      <w:r w:rsidRPr="001A0554">
        <w:rPr>
          <w:rFonts w:ascii="Times New Roman" w:hAnsi="Times New Roman"/>
          <w:color w:val="0070C0"/>
          <w:lang w:val="en-GB"/>
        </w:rPr>
        <w:t xml:space="preserve"> </w:t>
      </w:r>
      <w:r w:rsidRPr="001A0554">
        <w:rPr>
          <w:rFonts w:ascii="Times New Roman" w:hAnsi="Times New Roman"/>
          <w:lang w:val="en-GB"/>
        </w:rPr>
        <w:t>the grant and</w:t>
      </w:r>
      <w:r w:rsidRPr="001A0554">
        <w:rPr>
          <w:rFonts w:ascii="Times New Roman" w:hAnsi="Times New Roman"/>
          <w:color w:val="0070C0"/>
          <w:lang w:val="en-GB"/>
        </w:rPr>
        <w:t xml:space="preserve"> </w:t>
      </w:r>
      <w:r w:rsidRPr="001A0554">
        <w:rPr>
          <w:rFonts w:ascii="Times New Roman" w:hAnsi="Times New Roman"/>
          <w:lang w:val="en-GB"/>
        </w:rPr>
        <w:t xml:space="preserve">to be responsible for carrying out the Action in accordance with the provisions of this Sub-Grant Contract. The Sub-Grantee shall act as Coordinator of the Sub-grant Co-Beneficiary and report to the </w:t>
      </w:r>
      <w:r w:rsidR="00EF6413" w:rsidRPr="001A0554">
        <w:rPr>
          <w:rFonts w:ascii="Times New Roman" w:hAnsi="Times New Roman"/>
          <w:lang w:val="en-GB"/>
        </w:rPr>
        <w:t>Sub-Grantor</w:t>
      </w:r>
      <w:r w:rsidRPr="001A0554">
        <w:rPr>
          <w:rFonts w:ascii="Times New Roman" w:hAnsi="Times New Roman"/>
          <w:lang w:val="en-GB"/>
        </w:rPr>
        <w:t xml:space="preserve"> on its behalf.</w:t>
      </w:r>
    </w:p>
    <w:p w14:paraId="62FB0411" w14:textId="77777777" w:rsidR="006E5056" w:rsidRPr="001A0554" w:rsidRDefault="006E5056" w:rsidP="006E5056">
      <w:pPr>
        <w:spacing w:after="120" w:line="259" w:lineRule="auto"/>
        <w:contextualSpacing/>
        <w:jc w:val="both"/>
        <w:rPr>
          <w:rFonts w:ascii="Times New Roman" w:hAnsi="Times New Roman"/>
          <w:lang w:val="en-GB"/>
        </w:rPr>
      </w:pPr>
      <w:r w:rsidRPr="001A0554">
        <w:rPr>
          <w:rFonts w:ascii="Times New Roman" w:hAnsi="Times New Roman"/>
          <w:lang w:val="en-GB"/>
        </w:rPr>
        <w:lastRenderedPageBreak/>
        <w:t>1.5 The Parties commit to work in a spirit of cooperation and partnership, to employ their best efforts to ensure that the Action is soundly implemented and administered in accordance with the terms of this Contract, and the requirements of applicable legislation.</w:t>
      </w:r>
    </w:p>
    <w:p w14:paraId="4F3AC96F" w14:textId="77777777" w:rsidR="0019772C" w:rsidRPr="0060640E" w:rsidRDefault="0019772C" w:rsidP="001D4D3F">
      <w:pPr>
        <w:pStyle w:val="Heading1"/>
        <w:spacing w:line="256" w:lineRule="auto"/>
        <w:rPr>
          <w:sz w:val="24"/>
          <w:szCs w:val="20"/>
        </w:rPr>
      </w:pPr>
      <w:bookmarkStart w:id="1" w:name="_Toc67590169"/>
      <w:r w:rsidRPr="0060640E">
        <w:t>ARTICLE 2 — Implementation period of the action</w:t>
      </w:r>
      <w:bookmarkEnd w:id="1"/>
    </w:p>
    <w:p w14:paraId="1D4E77BA" w14:textId="17BFB626" w:rsidR="0019772C" w:rsidRPr="001A0554" w:rsidRDefault="0019772C" w:rsidP="008C02A9">
      <w:pPr>
        <w:spacing w:after="120" w:line="259" w:lineRule="auto"/>
        <w:jc w:val="both"/>
        <w:rPr>
          <w:rFonts w:ascii="Times New Roman" w:hAnsi="Times New Roman"/>
          <w:lang w:val="en-GB"/>
        </w:rPr>
      </w:pPr>
      <w:r w:rsidRPr="001A0554">
        <w:rPr>
          <w:rFonts w:ascii="Times New Roman" w:hAnsi="Times New Roman"/>
          <w:lang w:val="en-GB"/>
        </w:rPr>
        <w:t>2.1 This Contract shall enter into force and the Implementation of the Action shall begin on the date when the last Party signs this Agreement.</w:t>
      </w:r>
    </w:p>
    <w:p w14:paraId="6653CA39" w14:textId="77777777" w:rsidR="0019772C" w:rsidRPr="001A0554" w:rsidRDefault="0019772C" w:rsidP="008C02A9">
      <w:pPr>
        <w:spacing w:after="120" w:line="259" w:lineRule="auto"/>
        <w:ind w:left="567" w:hanging="567"/>
        <w:jc w:val="both"/>
        <w:rPr>
          <w:rFonts w:ascii="Times New Roman" w:hAnsi="Times New Roman"/>
          <w:lang w:val="en-GB"/>
        </w:rPr>
      </w:pPr>
      <w:r w:rsidRPr="001A0554">
        <w:rPr>
          <w:rFonts w:ascii="Times New Roman" w:hAnsi="Times New Roman"/>
          <w:lang w:val="en-GB"/>
        </w:rPr>
        <w:t>2.2 The implementation period of the Action, as laid down in Annex I, is &lt;</w:t>
      </w:r>
      <w:r w:rsidRPr="001A0554">
        <w:rPr>
          <w:rFonts w:ascii="Times New Roman" w:hAnsi="Times New Roman"/>
          <w:highlight w:val="yellow"/>
          <w:lang w:val="en-GB"/>
        </w:rPr>
        <w:t xml:space="preserve">number&gt; </w:t>
      </w:r>
      <w:r w:rsidRPr="001A0554">
        <w:rPr>
          <w:rFonts w:ascii="Times New Roman" w:hAnsi="Times New Roman"/>
          <w:lang w:val="en-GB"/>
        </w:rPr>
        <w:t>months.</w:t>
      </w:r>
    </w:p>
    <w:p w14:paraId="3781DAA1" w14:textId="6B112493" w:rsidR="0019772C" w:rsidRPr="001A0554" w:rsidRDefault="0019772C" w:rsidP="008C02A9">
      <w:pPr>
        <w:spacing w:after="120" w:line="259" w:lineRule="auto"/>
        <w:ind w:left="284" w:hanging="284"/>
        <w:jc w:val="both"/>
        <w:rPr>
          <w:rFonts w:ascii="Times New Roman" w:hAnsi="Times New Roman"/>
          <w:lang w:val="en-GB"/>
        </w:rPr>
      </w:pPr>
      <w:r w:rsidRPr="001A0554">
        <w:rPr>
          <w:rFonts w:ascii="Times New Roman" w:hAnsi="Times New Roman"/>
          <w:lang w:val="en-GB"/>
        </w:rPr>
        <w:t>2.3 Within 10 working days from the Sub-Grant Contract entry into force, the Sub-Grantee shall present to the Sub-Grantor the following document</w:t>
      </w:r>
      <w:r w:rsidR="0035488B" w:rsidRPr="00546AB5">
        <w:rPr>
          <w:rFonts w:ascii="Times New Roman" w:hAnsi="Times New Roman"/>
          <w:color w:val="0070C0"/>
          <w:highlight w:val="lightGray"/>
          <w:lang w:val="en-GB"/>
        </w:rPr>
        <w:t>[</w:t>
      </w:r>
      <w:r w:rsidRPr="00546AB5">
        <w:rPr>
          <w:rFonts w:ascii="Times New Roman" w:hAnsi="Times New Roman"/>
          <w:color w:val="0070C0"/>
          <w:highlight w:val="lightGray"/>
          <w:lang w:val="en-GB"/>
        </w:rPr>
        <w:t>s</w:t>
      </w:r>
      <w:r w:rsidR="0035488B" w:rsidRPr="00546AB5">
        <w:rPr>
          <w:rFonts w:ascii="Times New Roman" w:hAnsi="Times New Roman"/>
          <w:color w:val="0070C0"/>
          <w:highlight w:val="lightGray"/>
          <w:lang w:val="en-GB"/>
        </w:rPr>
        <w:t>]</w:t>
      </w:r>
      <w:r w:rsidRPr="001A0554">
        <w:rPr>
          <w:rFonts w:ascii="Times New Roman" w:hAnsi="Times New Roman"/>
          <w:lang w:val="en-GB"/>
        </w:rPr>
        <w:t>:</w:t>
      </w:r>
    </w:p>
    <w:p w14:paraId="0BAD17E0" w14:textId="382F8CCC" w:rsidR="0019772C" w:rsidRPr="001A0554" w:rsidRDefault="0019772C" w:rsidP="008C02A9">
      <w:pPr>
        <w:pStyle w:val="ListParagraph"/>
        <w:numPr>
          <w:ilvl w:val="0"/>
          <w:numId w:val="28"/>
        </w:numPr>
        <w:spacing w:after="120" w:line="259" w:lineRule="auto"/>
        <w:contextualSpacing w:val="0"/>
        <w:jc w:val="both"/>
        <w:rPr>
          <w:sz w:val="22"/>
          <w:lang w:val="en-GB"/>
        </w:rPr>
      </w:pPr>
      <w:r w:rsidRPr="001A0554">
        <w:rPr>
          <w:sz w:val="22"/>
          <w:lang w:val="en-GB"/>
        </w:rPr>
        <w:t xml:space="preserve">Procurement Plan for the whole project period. The Procurement Plan preparation format shall be provided by the </w:t>
      </w:r>
      <w:r w:rsidR="00EF6413" w:rsidRPr="001A0554">
        <w:rPr>
          <w:sz w:val="22"/>
          <w:lang w:val="en-GB"/>
        </w:rPr>
        <w:t>Sub-Grantor</w:t>
      </w:r>
      <w:r w:rsidRPr="001A0554">
        <w:rPr>
          <w:sz w:val="22"/>
          <w:lang w:val="en-GB"/>
        </w:rPr>
        <w:t xml:space="preserve"> upon Contract signature.</w:t>
      </w:r>
    </w:p>
    <w:p w14:paraId="0A79A77F" w14:textId="1FB65C24" w:rsidR="0019772C" w:rsidRPr="001A0554" w:rsidRDefault="00546AB5" w:rsidP="008C02A9">
      <w:pPr>
        <w:pStyle w:val="ListParagraph"/>
        <w:numPr>
          <w:ilvl w:val="0"/>
          <w:numId w:val="28"/>
        </w:numPr>
        <w:spacing w:after="120" w:line="259" w:lineRule="auto"/>
        <w:contextualSpacing w:val="0"/>
        <w:jc w:val="both"/>
        <w:rPr>
          <w:sz w:val="22"/>
          <w:lang w:val="en-GB"/>
        </w:rPr>
      </w:pPr>
      <w:r>
        <w:rPr>
          <w:color w:val="0070C0"/>
          <w:sz w:val="22"/>
          <w:szCs w:val="22"/>
          <w:highlight w:val="lightGray"/>
          <w:lang w:val="en-GB" w:eastAsia="ru-RU"/>
        </w:rPr>
        <w:t>[</w:t>
      </w:r>
      <w:r w:rsidR="0019772C" w:rsidRPr="00546AB5">
        <w:rPr>
          <w:color w:val="0070C0"/>
          <w:sz w:val="22"/>
          <w:szCs w:val="22"/>
          <w:highlight w:val="lightGray"/>
          <w:lang w:val="en-GB" w:eastAsia="ru-RU"/>
        </w:rPr>
        <w:t>Partnership Agreement signed by all Sub-Grant Beneficiaries</w:t>
      </w:r>
      <w:r>
        <w:rPr>
          <w:color w:val="0070C0"/>
          <w:sz w:val="22"/>
          <w:szCs w:val="22"/>
          <w:highlight w:val="lightGray"/>
          <w:lang w:val="en-GB" w:eastAsia="ru-RU"/>
        </w:rPr>
        <w:t>]</w:t>
      </w:r>
      <w:r w:rsidR="0019772C" w:rsidRPr="00546AB5">
        <w:rPr>
          <w:color w:val="0070C0"/>
          <w:sz w:val="22"/>
          <w:szCs w:val="22"/>
          <w:highlight w:val="lightGray"/>
          <w:lang w:val="en-GB" w:eastAsia="ru-RU"/>
        </w:rPr>
        <w:t>.</w:t>
      </w:r>
    </w:p>
    <w:p w14:paraId="4F0F4147" w14:textId="5235A045" w:rsidR="006E5056" w:rsidRPr="0060640E" w:rsidRDefault="0019772C" w:rsidP="008C02A9">
      <w:pPr>
        <w:spacing w:after="120" w:line="259" w:lineRule="auto"/>
        <w:ind w:left="567" w:hanging="567"/>
        <w:jc w:val="both"/>
        <w:rPr>
          <w:lang w:val="en-GB"/>
        </w:rPr>
      </w:pPr>
      <w:r w:rsidRPr="001A0554">
        <w:rPr>
          <w:rFonts w:ascii="Times New Roman" w:hAnsi="Times New Roman"/>
          <w:lang w:val="en-GB"/>
        </w:rPr>
        <w:t>The Procurement Plan shall be approved by the Sub-Grantor.</w:t>
      </w:r>
    </w:p>
    <w:p w14:paraId="1EADEDE5" w14:textId="77777777" w:rsidR="00EF6413" w:rsidRPr="0060640E" w:rsidRDefault="00EF6413" w:rsidP="001D4D3F">
      <w:pPr>
        <w:pStyle w:val="Heading1"/>
        <w:spacing w:line="256" w:lineRule="auto"/>
        <w:rPr>
          <w:sz w:val="24"/>
          <w:szCs w:val="20"/>
        </w:rPr>
      </w:pPr>
      <w:bookmarkStart w:id="2" w:name="_Toc67590170"/>
      <w:r w:rsidRPr="0060640E">
        <w:t>ARTICLE 3 — Financing the Action</w:t>
      </w:r>
      <w:r w:rsidRPr="0060640E">
        <w:rPr>
          <w:rStyle w:val="FootnoteReference"/>
        </w:rPr>
        <w:footnoteReference w:id="1"/>
      </w:r>
      <w:bookmarkEnd w:id="2"/>
    </w:p>
    <w:p w14:paraId="118C29A9" w14:textId="565CAC27" w:rsidR="00EF6413" w:rsidRPr="001A0554" w:rsidRDefault="00EF6413" w:rsidP="008C02A9">
      <w:pPr>
        <w:spacing w:after="120" w:line="259" w:lineRule="auto"/>
        <w:ind w:left="567" w:hanging="567"/>
        <w:jc w:val="both"/>
        <w:rPr>
          <w:rFonts w:ascii="Times New Roman" w:hAnsi="Times New Roman"/>
          <w:lang w:val="en-GB"/>
        </w:rPr>
      </w:pPr>
      <w:r w:rsidRPr="001A0554">
        <w:rPr>
          <w:rFonts w:ascii="Times New Roman" w:hAnsi="Times New Roman"/>
          <w:lang w:val="en-GB"/>
        </w:rPr>
        <w:t xml:space="preserve">3.1 The total eligible costs are estimated at EUR </w:t>
      </w:r>
      <w:r w:rsidRPr="001A0554">
        <w:rPr>
          <w:rFonts w:ascii="Times New Roman" w:hAnsi="Times New Roman"/>
          <w:highlight w:val="yellow"/>
          <w:lang w:val="en-GB"/>
        </w:rPr>
        <w:t>&lt;insert amount</w:t>
      </w:r>
      <w:r w:rsidRPr="001A0554">
        <w:rPr>
          <w:rFonts w:ascii="Times New Roman" w:hAnsi="Times New Roman"/>
          <w:lang w:val="en-GB"/>
        </w:rPr>
        <w:t>&gt;, as set out in Annex II.</w:t>
      </w:r>
    </w:p>
    <w:p w14:paraId="4926E61A" w14:textId="24AC6FD3" w:rsidR="00EF6413" w:rsidRPr="001A0554" w:rsidRDefault="00EF6413" w:rsidP="008C02A9">
      <w:pPr>
        <w:spacing w:after="120" w:line="259" w:lineRule="auto"/>
        <w:jc w:val="both"/>
        <w:rPr>
          <w:rFonts w:ascii="Times New Roman" w:hAnsi="Times New Roman"/>
          <w:lang w:val="en-GB"/>
        </w:rPr>
      </w:pPr>
      <w:r w:rsidRPr="001A0554">
        <w:rPr>
          <w:rFonts w:ascii="Times New Roman" w:hAnsi="Times New Roman"/>
          <w:lang w:val="en-GB"/>
        </w:rPr>
        <w:t>3.2 The Sub-Grantor undertakes to finance a maximum amount of EUR &lt;</w:t>
      </w:r>
      <w:r w:rsidRPr="001A0554">
        <w:rPr>
          <w:rFonts w:ascii="Times New Roman" w:hAnsi="Times New Roman"/>
          <w:highlight w:val="yellow"/>
          <w:lang w:val="en-GB"/>
        </w:rPr>
        <w:t>insert</w:t>
      </w:r>
      <w:r w:rsidRPr="001A0554">
        <w:rPr>
          <w:rFonts w:ascii="Times New Roman" w:hAnsi="Times New Roman"/>
          <w:lang w:val="en-GB"/>
        </w:rPr>
        <w:t xml:space="preserve"> </w:t>
      </w:r>
      <w:r w:rsidRPr="001A0554">
        <w:rPr>
          <w:rFonts w:ascii="Times New Roman" w:hAnsi="Times New Roman"/>
          <w:highlight w:val="yellow"/>
          <w:lang w:val="en-GB"/>
        </w:rPr>
        <w:t>amount</w:t>
      </w:r>
      <w:r w:rsidRPr="001A0554">
        <w:rPr>
          <w:rFonts w:ascii="Times New Roman" w:hAnsi="Times New Roman"/>
          <w:lang w:val="en-GB"/>
        </w:rPr>
        <w:t xml:space="preserve">&gt;. </w:t>
      </w:r>
    </w:p>
    <w:p w14:paraId="745645A4" w14:textId="77777777" w:rsidR="00EF6413" w:rsidRPr="001A0554" w:rsidRDefault="00EF6413" w:rsidP="008C02A9">
      <w:pPr>
        <w:spacing w:after="120" w:line="259" w:lineRule="auto"/>
        <w:jc w:val="both"/>
        <w:rPr>
          <w:rFonts w:ascii="Times New Roman" w:hAnsi="Times New Roman"/>
          <w:lang w:val="en-GB"/>
        </w:rPr>
      </w:pPr>
      <w:r w:rsidRPr="001A0554">
        <w:rPr>
          <w:rFonts w:ascii="Times New Roman" w:hAnsi="Times New Roman"/>
          <w:lang w:val="en-GB"/>
        </w:rPr>
        <w:t>3.3 The sub-grant is further limited to &lt;</w:t>
      </w:r>
      <w:r w:rsidRPr="001A0554">
        <w:rPr>
          <w:rFonts w:ascii="Times New Roman" w:hAnsi="Times New Roman"/>
          <w:highlight w:val="yellow"/>
          <w:lang w:val="en-GB"/>
        </w:rPr>
        <w:t xml:space="preserve">enter applicable percentage </w:t>
      </w:r>
      <w:r w:rsidRPr="001A0554">
        <w:rPr>
          <w:rFonts w:ascii="Times New Roman" w:hAnsi="Times New Roman"/>
          <w:lang w:val="en-GB"/>
        </w:rPr>
        <w:t xml:space="preserve">&gt; % of the total eligible cost of the Action specified in Article 3.1. The amount of total eligible costs, the co-financing percentage and the maximum sub-grant amount cannot be increased. </w:t>
      </w:r>
    </w:p>
    <w:p w14:paraId="2CBA8862" w14:textId="77777777" w:rsidR="00EF6413" w:rsidRPr="001A0554" w:rsidRDefault="00EF6413" w:rsidP="008C02A9">
      <w:pPr>
        <w:spacing w:after="120" w:line="259" w:lineRule="auto"/>
        <w:jc w:val="both"/>
        <w:rPr>
          <w:rFonts w:ascii="Times New Roman" w:eastAsiaTheme="minorHAnsi" w:hAnsi="Times New Roman"/>
          <w:lang w:val="en-GB"/>
        </w:rPr>
      </w:pPr>
      <w:r w:rsidRPr="001A0554">
        <w:rPr>
          <w:rFonts w:ascii="Times New Roman" w:hAnsi="Times New Roman"/>
          <w:lang w:val="en-GB"/>
        </w:rPr>
        <w:t>3.4 The final amount of the sub-</w:t>
      </w:r>
      <w:r w:rsidRPr="001A0554">
        <w:rPr>
          <w:rFonts w:ascii="Times New Roman" w:eastAsiaTheme="minorHAnsi" w:hAnsi="Times New Roman"/>
          <w:lang w:val="en-GB"/>
        </w:rPr>
        <w:t xml:space="preserve">grant may not exceed the maximum ceiling in Article 3.2 and the percentage in Article 3.3. </w:t>
      </w:r>
    </w:p>
    <w:p w14:paraId="0B0EEF59" w14:textId="2C76FEBE" w:rsidR="00EF6413" w:rsidRPr="001A0554" w:rsidRDefault="00EF6413" w:rsidP="008C02A9">
      <w:pPr>
        <w:tabs>
          <w:tab w:val="left" w:pos="1418"/>
        </w:tabs>
        <w:spacing w:after="120" w:line="259" w:lineRule="auto"/>
        <w:jc w:val="both"/>
        <w:rPr>
          <w:rFonts w:ascii="Times New Roman" w:eastAsiaTheme="minorHAnsi" w:hAnsi="Times New Roman"/>
          <w:lang w:val="en-GB"/>
        </w:rPr>
      </w:pPr>
      <w:r w:rsidRPr="001A0554">
        <w:rPr>
          <w:rFonts w:ascii="Times New Roman" w:eastAsiaTheme="minorHAnsi" w:hAnsi="Times New Roman"/>
          <w:lang w:val="en-GB"/>
        </w:rPr>
        <w:t xml:space="preserve">If at the end of the action, the eligible costs of the </w:t>
      </w:r>
      <w:r w:rsidR="008C02A9" w:rsidRPr="001A0554">
        <w:rPr>
          <w:rFonts w:ascii="Times New Roman" w:eastAsiaTheme="minorHAnsi" w:hAnsi="Times New Roman"/>
          <w:lang w:val="en-GB"/>
        </w:rPr>
        <w:t>A</w:t>
      </w:r>
      <w:r w:rsidRPr="001A0554">
        <w:rPr>
          <w:rFonts w:ascii="Times New Roman" w:eastAsiaTheme="minorHAnsi" w:hAnsi="Times New Roman"/>
          <w:lang w:val="en-GB"/>
        </w:rPr>
        <w:t xml:space="preserve">ction as per Article 12 are less than the estimated eligible costs as referred to in Article 3.1, the sub-grant shall be limited to the amount obtained by applying the percentage laid down in Article 3.3 to the total eligible costs of the </w:t>
      </w:r>
      <w:r w:rsidR="008C02A9" w:rsidRPr="001A0554">
        <w:rPr>
          <w:rFonts w:ascii="Times New Roman" w:eastAsiaTheme="minorHAnsi" w:hAnsi="Times New Roman"/>
          <w:lang w:val="en-GB"/>
        </w:rPr>
        <w:t>A</w:t>
      </w:r>
      <w:r w:rsidRPr="001A0554">
        <w:rPr>
          <w:rFonts w:ascii="Times New Roman" w:eastAsiaTheme="minorHAnsi" w:hAnsi="Times New Roman"/>
          <w:lang w:val="en-GB"/>
        </w:rPr>
        <w:t>ction approved by the Sub-Grantor.</w:t>
      </w:r>
    </w:p>
    <w:p w14:paraId="5700D158" w14:textId="77777777" w:rsidR="00EF6413" w:rsidRPr="001A0554" w:rsidRDefault="00EF6413" w:rsidP="008C02A9">
      <w:pPr>
        <w:tabs>
          <w:tab w:val="left" w:pos="1418"/>
        </w:tabs>
        <w:spacing w:after="120" w:line="259" w:lineRule="auto"/>
        <w:jc w:val="both"/>
        <w:rPr>
          <w:rFonts w:ascii="Times New Roman" w:eastAsiaTheme="minorHAnsi" w:hAnsi="Times New Roman"/>
          <w:lang w:val="en-GB"/>
        </w:rPr>
      </w:pPr>
      <w:r w:rsidRPr="001A0554">
        <w:rPr>
          <w:rFonts w:ascii="Times New Roman" w:eastAsiaTheme="minorHAnsi" w:hAnsi="Times New Roman"/>
          <w:lang w:val="en-GB"/>
        </w:rPr>
        <w:t xml:space="preserve">3.5 The </w:t>
      </w:r>
      <w:r w:rsidRPr="001A0554">
        <w:rPr>
          <w:rFonts w:ascii="Times New Roman" w:hAnsi="Times New Roman"/>
          <w:b/>
          <w:color w:val="0070C0"/>
          <w:highlight w:val="lightGray"/>
          <w:lang w:val="en-GB"/>
        </w:rPr>
        <w:t>[</w:t>
      </w:r>
      <w:r w:rsidRPr="001A0554">
        <w:rPr>
          <w:rFonts w:ascii="Times New Roman" w:hAnsi="Times New Roman"/>
          <w:color w:val="0070C0"/>
          <w:highlight w:val="lightGray"/>
          <w:lang w:val="en-GB"/>
        </w:rPr>
        <w:t xml:space="preserve">Sub-Grantee undertakes </w:t>
      </w:r>
      <w:r w:rsidRPr="001A0554">
        <w:rPr>
          <w:rFonts w:ascii="Times New Roman" w:hAnsi="Times New Roman"/>
          <w:b/>
          <w:color w:val="0070C0"/>
          <w:highlight w:val="lightGray"/>
          <w:lang w:val="en-GB"/>
        </w:rPr>
        <w:t xml:space="preserve">/ </w:t>
      </w:r>
      <w:r w:rsidRPr="001A0554">
        <w:rPr>
          <w:rFonts w:ascii="Times New Roman" w:hAnsi="Times New Roman"/>
          <w:color w:val="0070C0"/>
          <w:highlight w:val="lightGray"/>
          <w:lang w:val="en-GB"/>
        </w:rPr>
        <w:t>Sub-Grant Beneficiaries undertake</w:t>
      </w:r>
      <w:r w:rsidRPr="001A0554">
        <w:rPr>
          <w:rFonts w:ascii="Times New Roman" w:hAnsi="Times New Roman"/>
          <w:b/>
          <w:color w:val="0070C0"/>
          <w:highlight w:val="lightGray"/>
          <w:lang w:val="en-GB"/>
        </w:rPr>
        <w:t>]</w:t>
      </w:r>
      <w:r w:rsidRPr="001A0554">
        <w:rPr>
          <w:rFonts w:ascii="Times New Roman" w:hAnsi="Times New Roman"/>
          <w:b/>
          <w:color w:val="0070C0"/>
          <w:lang w:val="en-GB"/>
        </w:rPr>
        <w:t xml:space="preserve"> </w:t>
      </w:r>
      <w:r w:rsidRPr="001A0554">
        <w:rPr>
          <w:rFonts w:ascii="Times New Roman" w:eastAsiaTheme="minorHAnsi" w:hAnsi="Times New Roman"/>
          <w:lang w:val="en-GB"/>
        </w:rPr>
        <w:t xml:space="preserve">to co-finance from own resources </w:t>
      </w:r>
      <w:r w:rsidRPr="001A0554">
        <w:rPr>
          <w:rFonts w:ascii="Times New Roman" w:eastAsiaTheme="minorHAnsi" w:hAnsi="Times New Roman"/>
          <w:highlight w:val="yellow"/>
          <w:lang w:val="en-GB"/>
        </w:rPr>
        <w:t>&lt;enter applicable percentage&gt;</w:t>
      </w:r>
      <w:r w:rsidRPr="001A0554">
        <w:rPr>
          <w:rFonts w:ascii="Times New Roman" w:eastAsiaTheme="minorHAnsi" w:hAnsi="Times New Roman"/>
          <w:lang w:val="en-GB"/>
        </w:rPr>
        <w:t>% of total eligible costs.</w:t>
      </w:r>
    </w:p>
    <w:p w14:paraId="552BACCB" w14:textId="77777777" w:rsidR="00EF6413" w:rsidRPr="0060640E" w:rsidRDefault="00EF6413" w:rsidP="001D4D3F">
      <w:pPr>
        <w:pStyle w:val="Heading1"/>
        <w:spacing w:line="256" w:lineRule="auto"/>
        <w:rPr>
          <w:i/>
          <w:sz w:val="24"/>
          <w:szCs w:val="20"/>
        </w:rPr>
      </w:pPr>
      <w:bookmarkStart w:id="3" w:name="_Toc67590171"/>
      <w:r w:rsidRPr="0060640E">
        <w:t>ARTICLE 4 — Annexes to the contract</w:t>
      </w:r>
      <w:bookmarkEnd w:id="3"/>
    </w:p>
    <w:p w14:paraId="0790CC01" w14:textId="77777777" w:rsidR="00EF6413" w:rsidRPr="001A0554" w:rsidRDefault="00EF6413" w:rsidP="00EF6413">
      <w:pPr>
        <w:spacing w:after="120" w:line="259" w:lineRule="auto"/>
        <w:contextualSpacing/>
        <w:jc w:val="both"/>
        <w:rPr>
          <w:rFonts w:ascii="Times New Roman" w:hAnsi="Times New Roman"/>
          <w:lang w:val="en-GB"/>
        </w:rPr>
      </w:pPr>
      <w:r w:rsidRPr="001A0554">
        <w:rPr>
          <w:rFonts w:ascii="Times New Roman" w:hAnsi="Times New Roman"/>
          <w:lang w:val="en-GB"/>
        </w:rPr>
        <w:t>4.1 This Sub-Grant Contract comprises the following annexes, that form integral part of the Contract:</w:t>
      </w:r>
    </w:p>
    <w:p w14:paraId="58EEF730" w14:textId="77777777" w:rsidR="00EF6413" w:rsidRPr="0060640E" w:rsidRDefault="00EF6413" w:rsidP="00EF6413">
      <w:pPr>
        <w:pStyle w:val="Text4"/>
        <w:spacing w:after="120" w:line="259" w:lineRule="auto"/>
        <w:ind w:left="1843" w:hanging="1276"/>
        <w:jc w:val="both"/>
        <w:rPr>
          <w:sz w:val="22"/>
          <w:szCs w:val="22"/>
        </w:rPr>
      </w:pPr>
      <w:r w:rsidRPr="0060640E">
        <w:rPr>
          <w:sz w:val="22"/>
          <w:szCs w:val="22"/>
        </w:rPr>
        <w:t>Annex I</w:t>
      </w:r>
      <w:r w:rsidRPr="0060640E">
        <w:rPr>
          <w:sz w:val="22"/>
          <w:szCs w:val="22"/>
        </w:rPr>
        <w:tab/>
        <w:t>Sub-Grant Description (same as Application Form)</w:t>
      </w:r>
    </w:p>
    <w:p w14:paraId="628DC873" w14:textId="77777777" w:rsidR="00EF6413" w:rsidRPr="001A0554" w:rsidRDefault="00EF6413" w:rsidP="00EF6413">
      <w:pPr>
        <w:spacing w:after="120" w:line="259" w:lineRule="auto"/>
        <w:ind w:left="1843" w:hanging="1276"/>
        <w:jc w:val="both"/>
        <w:rPr>
          <w:rFonts w:ascii="Times New Roman" w:hAnsi="Times New Roman"/>
          <w:lang w:val="en-GB"/>
        </w:rPr>
      </w:pPr>
      <w:r w:rsidRPr="001A0554">
        <w:rPr>
          <w:rFonts w:ascii="Times New Roman" w:hAnsi="Times New Roman"/>
          <w:lang w:val="en-GB"/>
        </w:rPr>
        <w:t xml:space="preserve">Annex II: </w:t>
      </w:r>
      <w:r w:rsidRPr="001A0554">
        <w:rPr>
          <w:rFonts w:ascii="Times New Roman" w:hAnsi="Times New Roman"/>
          <w:lang w:val="en-GB"/>
        </w:rPr>
        <w:tab/>
        <w:t>Sub-Grant Budget (3 worksheets)</w:t>
      </w:r>
    </w:p>
    <w:p w14:paraId="744FBFB6" w14:textId="77777777" w:rsidR="00EF6413" w:rsidRPr="001A0554" w:rsidRDefault="00EF6413" w:rsidP="00EF6413">
      <w:pPr>
        <w:spacing w:after="120" w:line="259" w:lineRule="auto"/>
        <w:ind w:left="1843" w:hanging="1276"/>
        <w:jc w:val="both"/>
        <w:rPr>
          <w:rFonts w:ascii="Times New Roman" w:hAnsi="Times New Roman"/>
          <w:lang w:val="en-GB"/>
        </w:rPr>
      </w:pPr>
      <w:r w:rsidRPr="001A0554">
        <w:rPr>
          <w:rFonts w:ascii="Times New Roman" w:hAnsi="Times New Roman"/>
          <w:lang w:val="en-GB"/>
        </w:rPr>
        <w:t>Annex III:</w:t>
      </w:r>
      <w:r w:rsidRPr="001A0554">
        <w:rPr>
          <w:rFonts w:ascii="Times New Roman" w:hAnsi="Times New Roman"/>
          <w:lang w:val="en-GB"/>
        </w:rPr>
        <w:tab/>
        <w:t>Sub-Grant Guidelines for Applicants</w:t>
      </w:r>
    </w:p>
    <w:p w14:paraId="327AA473" w14:textId="593BE9E6" w:rsidR="00EF6413" w:rsidRPr="001A0554" w:rsidRDefault="00EF6413" w:rsidP="00EF6413">
      <w:pPr>
        <w:spacing w:after="120" w:line="259" w:lineRule="auto"/>
        <w:ind w:left="1843" w:hanging="1276"/>
        <w:jc w:val="both"/>
        <w:rPr>
          <w:rFonts w:ascii="Times New Roman" w:hAnsi="Times New Roman"/>
          <w:lang w:val="en-GB"/>
        </w:rPr>
      </w:pPr>
      <w:r w:rsidRPr="001A0554">
        <w:rPr>
          <w:rFonts w:ascii="Times New Roman" w:hAnsi="Times New Roman"/>
          <w:lang w:val="en-GB"/>
        </w:rPr>
        <w:t>Annex IV</w:t>
      </w:r>
      <w:r w:rsidRPr="001A0554">
        <w:rPr>
          <w:rFonts w:ascii="Times New Roman" w:hAnsi="Times New Roman"/>
          <w:lang w:val="en-GB"/>
        </w:rPr>
        <w:tab/>
        <w:t xml:space="preserve">Model for Narrative </w:t>
      </w:r>
      <w:r w:rsidR="00465130" w:rsidRPr="001A0554">
        <w:rPr>
          <w:rFonts w:ascii="Times New Roman" w:hAnsi="Times New Roman"/>
          <w:lang w:val="en-GB"/>
        </w:rPr>
        <w:t xml:space="preserve">Interim / </w:t>
      </w:r>
      <w:r w:rsidRPr="001A0554">
        <w:rPr>
          <w:rFonts w:ascii="Times New Roman" w:hAnsi="Times New Roman"/>
          <w:lang w:val="en-GB"/>
        </w:rPr>
        <w:t>Final Report</w:t>
      </w:r>
    </w:p>
    <w:p w14:paraId="2603A905" w14:textId="52DAE971" w:rsidR="00EF6413" w:rsidRPr="001A0554" w:rsidRDefault="00EF6413" w:rsidP="00EF6413">
      <w:pPr>
        <w:spacing w:after="120" w:line="259" w:lineRule="auto"/>
        <w:ind w:left="1843" w:hanging="1276"/>
        <w:jc w:val="both"/>
        <w:rPr>
          <w:rFonts w:ascii="Times New Roman" w:hAnsi="Times New Roman"/>
          <w:lang w:val="en-GB"/>
        </w:rPr>
      </w:pPr>
      <w:r w:rsidRPr="001A0554">
        <w:rPr>
          <w:rFonts w:ascii="Times New Roman" w:hAnsi="Times New Roman"/>
          <w:lang w:val="en-GB"/>
        </w:rPr>
        <w:t>Annex V</w:t>
      </w:r>
      <w:r w:rsidRPr="001A0554">
        <w:rPr>
          <w:rFonts w:ascii="Times New Roman" w:hAnsi="Times New Roman"/>
          <w:lang w:val="en-GB"/>
        </w:rPr>
        <w:tab/>
        <w:t xml:space="preserve">Model for Financial </w:t>
      </w:r>
      <w:r w:rsidR="00465130" w:rsidRPr="001A0554">
        <w:rPr>
          <w:rFonts w:ascii="Times New Roman" w:hAnsi="Times New Roman"/>
          <w:lang w:val="en-GB"/>
        </w:rPr>
        <w:t xml:space="preserve">Interim / Final </w:t>
      </w:r>
      <w:r w:rsidRPr="001A0554">
        <w:rPr>
          <w:rFonts w:ascii="Times New Roman" w:hAnsi="Times New Roman"/>
          <w:lang w:val="en-GB"/>
        </w:rPr>
        <w:t>Report</w:t>
      </w:r>
    </w:p>
    <w:p w14:paraId="19BEA67C" w14:textId="6C17993C" w:rsidR="005D7218" w:rsidRPr="001A0554" w:rsidRDefault="005D7218" w:rsidP="00EF6413">
      <w:pPr>
        <w:spacing w:after="120" w:line="259" w:lineRule="auto"/>
        <w:ind w:left="1843" w:hanging="1276"/>
        <w:jc w:val="both"/>
        <w:rPr>
          <w:rFonts w:ascii="Times New Roman" w:hAnsi="Times New Roman"/>
          <w:lang w:val="en-GB"/>
        </w:rPr>
      </w:pPr>
      <w:r w:rsidRPr="001A0554">
        <w:rPr>
          <w:rFonts w:ascii="Times New Roman" w:hAnsi="Times New Roman"/>
          <w:lang w:val="en-GB"/>
        </w:rPr>
        <w:t xml:space="preserve">Annex VI </w:t>
      </w:r>
      <w:r w:rsidRPr="001A0554">
        <w:rPr>
          <w:rFonts w:ascii="Times New Roman" w:hAnsi="Times New Roman"/>
          <w:lang w:val="en-GB"/>
        </w:rPr>
        <w:tab/>
        <w:t>Model for Payment Request</w:t>
      </w:r>
      <w:r w:rsidR="008C02A9" w:rsidRPr="001A0554">
        <w:rPr>
          <w:rFonts w:ascii="Times New Roman" w:hAnsi="Times New Roman"/>
          <w:lang w:val="en-GB"/>
        </w:rPr>
        <w:t>.</w:t>
      </w:r>
    </w:p>
    <w:p w14:paraId="7577E51A" w14:textId="65841794" w:rsidR="00EF6413" w:rsidRPr="001A0554" w:rsidRDefault="00EF6413" w:rsidP="00EF6413">
      <w:pPr>
        <w:spacing w:after="120" w:line="259" w:lineRule="auto"/>
        <w:contextualSpacing/>
        <w:jc w:val="both"/>
        <w:rPr>
          <w:rFonts w:ascii="Times New Roman" w:hAnsi="Times New Roman"/>
          <w:lang w:val="en-GB"/>
        </w:rPr>
      </w:pPr>
      <w:r w:rsidRPr="001A0554">
        <w:rPr>
          <w:rFonts w:ascii="Times New Roman" w:hAnsi="Times New Roman"/>
          <w:lang w:val="en-GB"/>
        </w:rPr>
        <w:t>In the event of a conflict between the provisions of the present Contract and any annex thereto, the Contract shall take precedence.</w:t>
      </w:r>
    </w:p>
    <w:p w14:paraId="139D10CE" w14:textId="77777777" w:rsidR="00EF6413" w:rsidRPr="0060640E" w:rsidRDefault="00EF6413" w:rsidP="001D4D3F">
      <w:pPr>
        <w:pStyle w:val="Heading1"/>
        <w:spacing w:line="256" w:lineRule="auto"/>
      </w:pPr>
      <w:bookmarkStart w:id="4" w:name="_Toc67590172"/>
      <w:r w:rsidRPr="0060640E">
        <w:lastRenderedPageBreak/>
        <w:t>ARTICLE 5 — Contact addresses</w:t>
      </w:r>
      <w:bookmarkEnd w:id="4"/>
    </w:p>
    <w:p w14:paraId="0B9A7A24" w14:textId="419DB736" w:rsidR="00EF6413" w:rsidRPr="001A0554" w:rsidRDefault="00EF6413" w:rsidP="00EF6413">
      <w:pPr>
        <w:spacing w:after="120" w:line="259" w:lineRule="auto"/>
        <w:jc w:val="both"/>
        <w:rPr>
          <w:rFonts w:ascii="Times New Roman" w:hAnsi="Times New Roman"/>
          <w:lang w:val="en-GB"/>
        </w:rPr>
      </w:pPr>
      <w:r w:rsidRPr="001A0554">
        <w:rPr>
          <w:rFonts w:ascii="Times New Roman" w:hAnsi="Times New Roman"/>
          <w:lang w:val="en-GB"/>
        </w:rPr>
        <w:t>Any communication relating to this Contract shall be in writing, state the number and title of the Action and be sent to the following addresses:</w:t>
      </w:r>
    </w:p>
    <w:p w14:paraId="404C7F9C" w14:textId="78B605DD" w:rsidR="00EF6413" w:rsidRPr="001A0554" w:rsidRDefault="00EF6413" w:rsidP="00EF6413">
      <w:pPr>
        <w:spacing w:after="120" w:line="259" w:lineRule="auto"/>
        <w:ind w:left="567"/>
        <w:jc w:val="both"/>
        <w:rPr>
          <w:rFonts w:ascii="Times New Roman" w:hAnsi="Times New Roman"/>
          <w:b/>
          <w:bCs/>
          <w:i/>
          <w:iCs/>
          <w:u w:val="single"/>
          <w:lang w:val="en-GB"/>
        </w:rPr>
      </w:pPr>
      <w:r w:rsidRPr="001A0554">
        <w:rPr>
          <w:rFonts w:ascii="Times New Roman" w:hAnsi="Times New Roman"/>
          <w:b/>
          <w:bCs/>
          <w:i/>
          <w:iCs/>
          <w:u w:val="single"/>
          <w:lang w:val="en-GB"/>
        </w:rPr>
        <w:t>For the Sub-Grantor</w:t>
      </w:r>
    </w:p>
    <w:p w14:paraId="51C856EB" w14:textId="77777777" w:rsidR="00EF6413" w:rsidRPr="001A0554" w:rsidRDefault="00EF6413" w:rsidP="00EF6413">
      <w:pPr>
        <w:spacing w:after="120" w:line="259" w:lineRule="auto"/>
        <w:rPr>
          <w:rFonts w:ascii="Times New Roman" w:hAnsi="Times New Roman"/>
          <w:b/>
          <w:bCs/>
          <w:lang w:val="en-GB"/>
        </w:rPr>
      </w:pPr>
      <w:r w:rsidRPr="001A0554">
        <w:rPr>
          <w:rFonts w:ascii="Times New Roman" w:hAnsi="Times New Roman"/>
          <w:b/>
          <w:bCs/>
          <w:lang w:val="en-GB"/>
        </w:rPr>
        <w:t xml:space="preserve">Yerevan Municipality ‘IPIU Building Up of Yerevan’ CNCO, </w:t>
      </w:r>
    </w:p>
    <w:p w14:paraId="0DBB47A5" w14:textId="27203424" w:rsidR="00EF6413" w:rsidRPr="001A0554" w:rsidRDefault="00EF6413" w:rsidP="00EF6413">
      <w:pPr>
        <w:spacing w:after="120" w:line="259" w:lineRule="auto"/>
        <w:rPr>
          <w:rFonts w:ascii="Times New Roman" w:hAnsi="Times New Roman"/>
          <w:lang w:val="en-GB"/>
        </w:rPr>
      </w:pPr>
      <w:r w:rsidRPr="001A0554">
        <w:rPr>
          <w:rFonts w:ascii="Times New Roman" w:hAnsi="Times New Roman"/>
          <w:lang w:val="en-GB"/>
        </w:rPr>
        <w:t>1/3 P.</w:t>
      </w:r>
      <w:r w:rsidR="001D4D3F">
        <w:rPr>
          <w:rFonts w:ascii="Times New Roman" w:hAnsi="Times New Roman"/>
          <w:lang w:val="en-GB"/>
        </w:rPr>
        <w:t xml:space="preserve"> </w:t>
      </w:r>
      <w:proofErr w:type="spellStart"/>
      <w:r w:rsidRPr="001A0554">
        <w:rPr>
          <w:rFonts w:ascii="Times New Roman" w:hAnsi="Times New Roman"/>
          <w:lang w:val="en-GB"/>
        </w:rPr>
        <w:t>Byuzand</w:t>
      </w:r>
      <w:proofErr w:type="spellEnd"/>
      <w:r w:rsidRPr="001A0554">
        <w:rPr>
          <w:rFonts w:ascii="Times New Roman" w:hAnsi="Times New Roman"/>
          <w:lang w:val="en-GB"/>
        </w:rPr>
        <w:t xml:space="preserve"> str., 5th floor,</w:t>
      </w:r>
    </w:p>
    <w:p w14:paraId="64B84959" w14:textId="77777777" w:rsidR="00EF6413" w:rsidRPr="001A0554" w:rsidRDefault="00EF6413" w:rsidP="00EF6413">
      <w:pPr>
        <w:spacing w:after="120" w:line="259" w:lineRule="auto"/>
        <w:rPr>
          <w:rFonts w:ascii="Times New Roman" w:hAnsi="Times New Roman"/>
          <w:lang w:val="en-GB"/>
        </w:rPr>
      </w:pPr>
      <w:r w:rsidRPr="001A0554">
        <w:rPr>
          <w:rFonts w:ascii="Times New Roman" w:hAnsi="Times New Roman"/>
          <w:lang w:val="en-GB"/>
        </w:rPr>
        <w:t>For the attention of Mr. Sergey Melik-Yolchyan, Financial Director</w:t>
      </w:r>
    </w:p>
    <w:p w14:paraId="0CE2D552" w14:textId="24167860" w:rsidR="00EF6413" w:rsidRPr="001A0554" w:rsidRDefault="00EF6413" w:rsidP="00EF6413">
      <w:pPr>
        <w:spacing w:after="120" w:line="259" w:lineRule="auto"/>
        <w:jc w:val="both"/>
        <w:rPr>
          <w:rFonts w:ascii="Times New Roman" w:hAnsi="Times New Roman"/>
          <w:lang w:val="en-GB"/>
        </w:rPr>
      </w:pPr>
      <w:r w:rsidRPr="001A0554">
        <w:rPr>
          <w:rFonts w:ascii="Times New Roman" w:hAnsi="Times New Roman"/>
          <w:lang w:val="en-GB"/>
        </w:rPr>
        <w:t xml:space="preserve">E-mail: </w:t>
      </w:r>
      <w:r w:rsidR="00000000">
        <w:fldChar w:fldCharType="begin"/>
      </w:r>
      <w:r w:rsidR="00000000" w:rsidRPr="00930827">
        <w:rPr>
          <w:lang w:val="en-US"/>
          <w:rPrChange w:id="5" w:author="Robert Girejko" w:date="2023-02-23T22:12:00Z">
            <w:rPr/>
          </w:rPrChange>
        </w:rPr>
        <w:instrText>HYPERLINK "mailto:hwmproject.2020@gmail.com"</w:instrText>
      </w:r>
      <w:r w:rsidR="00000000">
        <w:fldChar w:fldCharType="separate"/>
      </w:r>
      <w:r w:rsidRPr="001A0554">
        <w:rPr>
          <w:rStyle w:val="Hyperlink"/>
          <w:rFonts w:ascii="Times New Roman" w:hAnsi="Times New Roman"/>
          <w:lang w:val="en-GB"/>
        </w:rPr>
        <w:t>hwmproject.2020@gmail.com</w:t>
      </w:r>
      <w:r w:rsidR="00000000">
        <w:rPr>
          <w:rStyle w:val="Hyperlink"/>
          <w:rFonts w:ascii="Times New Roman" w:hAnsi="Times New Roman"/>
          <w:lang w:val="en-GB"/>
        </w:rPr>
        <w:fldChar w:fldCharType="end"/>
      </w:r>
    </w:p>
    <w:p w14:paraId="0D14B480" w14:textId="77777777" w:rsidR="00EF6413" w:rsidRPr="001A0554" w:rsidRDefault="00EF6413" w:rsidP="00EF6413">
      <w:pPr>
        <w:spacing w:after="120" w:line="259" w:lineRule="auto"/>
        <w:jc w:val="both"/>
        <w:rPr>
          <w:rFonts w:ascii="Times New Roman" w:hAnsi="Times New Roman"/>
          <w:szCs w:val="20"/>
          <w:lang w:val="en-GB"/>
        </w:rPr>
      </w:pPr>
    </w:p>
    <w:p w14:paraId="751E532C" w14:textId="77777777" w:rsidR="00EF6413" w:rsidRPr="001A0554" w:rsidRDefault="00EF6413" w:rsidP="00EF6413">
      <w:pPr>
        <w:spacing w:after="120" w:line="259" w:lineRule="auto"/>
        <w:ind w:left="567"/>
        <w:jc w:val="both"/>
        <w:rPr>
          <w:rFonts w:ascii="Times New Roman" w:hAnsi="Times New Roman"/>
          <w:b/>
          <w:bCs/>
          <w:i/>
          <w:iCs/>
          <w:color w:val="0070C0"/>
          <w:u w:val="single"/>
          <w:lang w:val="en-GB"/>
        </w:rPr>
      </w:pPr>
      <w:r w:rsidRPr="001A0554">
        <w:rPr>
          <w:rFonts w:ascii="Times New Roman" w:hAnsi="Times New Roman"/>
          <w:b/>
          <w:bCs/>
          <w:i/>
          <w:iCs/>
          <w:u w:val="single"/>
          <w:lang w:val="en-GB"/>
        </w:rPr>
        <w:t xml:space="preserve">For the </w:t>
      </w:r>
      <w:r w:rsidRPr="001A0554">
        <w:rPr>
          <w:rFonts w:ascii="Times New Roman" w:hAnsi="Times New Roman"/>
          <w:b/>
          <w:bCs/>
          <w:i/>
          <w:iCs/>
          <w:color w:val="0070C0"/>
          <w:highlight w:val="lightGray"/>
          <w:u w:val="single"/>
          <w:lang w:val="en-GB"/>
        </w:rPr>
        <w:t>[Sub-Grantee / Sub-Grant Beneficiaries]</w:t>
      </w:r>
    </w:p>
    <w:p w14:paraId="2769BB84" w14:textId="77777777" w:rsidR="00EF6413" w:rsidRPr="001A0554" w:rsidRDefault="00EF6413" w:rsidP="00EF6413">
      <w:pPr>
        <w:spacing w:after="120" w:line="259" w:lineRule="auto"/>
        <w:jc w:val="both"/>
        <w:rPr>
          <w:rFonts w:ascii="Times New Roman" w:hAnsi="Times New Roman"/>
          <w:color w:val="FF0000"/>
          <w:lang w:val="en-GB"/>
        </w:rPr>
      </w:pPr>
      <w:r w:rsidRPr="001A0554">
        <w:rPr>
          <w:rFonts w:ascii="Times New Roman" w:hAnsi="Times New Roman"/>
          <w:color w:val="FF0000"/>
          <w:highlight w:val="yellow"/>
          <w:lang w:val="en-GB"/>
        </w:rPr>
        <w:t xml:space="preserve">&lt;address of the </w:t>
      </w:r>
      <w:r w:rsidRPr="001A0554">
        <w:rPr>
          <w:rFonts w:ascii="Times New Roman" w:hAnsi="Times New Roman"/>
          <w:b/>
          <w:bCs/>
          <w:color w:val="FF0000"/>
          <w:highlight w:val="yellow"/>
          <w:u w:val="single"/>
          <w:lang w:val="en-GB"/>
        </w:rPr>
        <w:t>Sub-grantee</w:t>
      </w:r>
      <w:r w:rsidRPr="001A0554">
        <w:rPr>
          <w:rFonts w:ascii="Times New Roman" w:hAnsi="Times New Roman"/>
          <w:color w:val="FF0000"/>
          <w:highlight w:val="yellow"/>
          <w:lang w:val="en-GB"/>
        </w:rPr>
        <w:t xml:space="preserve"> for correspondence to be inserted&gt;</w:t>
      </w:r>
    </w:p>
    <w:p w14:paraId="1E4B8C99" w14:textId="77777777" w:rsidR="00EF6413" w:rsidRPr="001A0554" w:rsidRDefault="00EF6413" w:rsidP="00EF6413">
      <w:pPr>
        <w:spacing w:after="120" w:line="259" w:lineRule="auto"/>
        <w:jc w:val="both"/>
        <w:rPr>
          <w:rFonts w:ascii="Times New Roman" w:hAnsi="Times New Roman"/>
          <w:color w:val="FF0000"/>
          <w:lang w:val="en-GB"/>
        </w:rPr>
      </w:pPr>
      <w:r w:rsidRPr="001A0554">
        <w:rPr>
          <w:rFonts w:ascii="Times New Roman" w:hAnsi="Times New Roman"/>
          <w:color w:val="FF0000"/>
          <w:highlight w:val="yellow"/>
          <w:lang w:val="en-GB"/>
        </w:rPr>
        <w:t>&lt;contact person to be inserted&gt;</w:t>
      </w:r>
    </w:p>
    <w:p w14:paraId="535D94A9" w14:textId="2579CCEC" w:rsidR="00EF6413" w:rsidRPr="001A0554" w:rsidRDefault="00EF6413" w:rsidP="00EF6413">
      <w:pPr>
        <w:spacing w:after="120" w:line="259" w:lineRule="auto"/>
        <w:jc w:val="both"/>
        <w:rPr>
          <w:rFonts w:ascii="Times New Roman" w:hAnsi="Times New Roman"/>
          <w:color w:val="FF0000"/>
          <w:highlight w:val="yellow"/>
          <w:lang w:val="en-GB"/>
        </w:rPr>
      </w:pPr>
      <w:r w:rsidRPr="001A0554">
        <w:rPr>
          <w:rFonts w:ascii="Times New Roman" w:hAnsi="Times New Roman"/>
          <w:lang w:val="en-GB"/>
        </w:rPr>
        <w:t xml:space="preserve">E-mail: </w:t>
      </w:r>
      <w:r w:rsidRPr="001A0554">
        <w:rPr>
          <w:rFonts w:ascii="Times New Roman" w:hAnsi="Times New Roman"/>
          <w:color w:val="FF0000"/>
          <w:highlight w:val="yellow"/>
          <w:lang w:val="en-GB"/>
        </w:rPr>
        <w:t>&lt;e-mail to be inserted&gt;</w:t>
      </w:r>
      <w:r w:rsidR="008C02A9" w:rsidRPr="001A0554">
        <w:rPr>
          <w:rFonts w:ascii="Times New Roman" w:hAnsi="Times New Roman"/>
          <w:color w:val="FF0000"/>
          <w:highlight w:val="yellow"/>
          <w:lang w:val="en-GB"/>
        </w:rPr>
        <w:t>.</w:t>
      </w:r>
    </w:p>
    <w:p w14:paraId="1D127C63" w14:textId="4B1CF8E5" w:rsidR="00EF6413" w:rsidRPr="0060640E" w:rsidRDefault="00EF6413" w:rsidP="001D4D3F">
      <w:pPr>
        <w:pStyle w:val="Heading1"/>
        <w:spacing w:line="256" w:lineRule="auto"/>
      </w:pPr>
      <w:bookmarkStart w:id="6" w:name="_Toc67590173"/>
      <w:r w:rsidRPr="0060640E">
        <w:t>ARTICLE 6 — Role of the Sub-Grantee</w:t>
      </w:r>
      <w:r w:rsidRPr="0060640E">
        <w:rPr>
          <w:color w:val="000000"/>
          <w:sz w:val="22"/>
          <w:szCs w:val="22"/>
        </w:rPr>
        <w:t xml:space="preserve"> </w:t>
      </w:r>
      <w:r w:rsidRPr="0060640E">
        <w:rPr>
          <w:color w:val="0070C0"/>
          <w:highlight w:val="lightGray"/>
        </w:rPr>
        <w:t>[and Sub-Grant Co-Beneficiary]</w:t>
      </w:r>
      <w:bookmarkEnd w:id="6"/>
    </w:p>
    <w:p w14:paraId="693AA15A" w14:textId="0D12C187" w:rsidR="00EF6413" w:rsidRPr="0060640E" w:rsidRDefault="00EF6413" w:rsidP="00EF6413">
      <w:pPr>
        <w:pStyle w:val="Default"/>
        <w:spacing w:after="120" w:line="256" w:lineRule="auto"/>
        <w:contextualSpacing/>
        <w:rPr>
          <w:sz w:val="22"/>
          <w:szCs w:val="22"/>
        </w:rPr>
      </w:pPr>
      <w:r w:rsidRPr="0060640E">
        <w:rPr>
          <w:sz w:val="22"/>
          <w:szCs w:val="22"/>
        </w:rPr>
        <w:t xml:space="preserve">6.1. The </w:t>
      </w:r>
      <w:r w:rsidRPr="0060640E">
        <w:rPr>
          <w:b/>
          <w:color w:val="0070C0"/>
          <w:highlight w:val="lightGray"/>
        </w:rPr>
        <w:t>[</w:t>
      </w:r>
      <w:r w:rsidRPr="0060640E">
        <w:rPr>
          <w:bCs/>
          <w:color w:val="0070C0"/>
          <w:sz w:val="22"/>
          <w:szCs w:val="22"/>
          <w:highlight w:val="lightGray"/>
        </w:rPr>
        <w:t xml:space="preserve">Sub-Grantee / Sub-Grant Beneficiaries] </w:t>
      </w:r>
      <w:r w:rsidRPr="0060640E">
        <w:rPr>
          <w:bCs/>
          <w:sz w:val="20"/>
          <w:szCs w:val="20"/>
        </w:rPr>
        <w:t>s</w:t>
      </w:r>
      <w:r w:rsidRPr="0060640E">
        <w:rPr>
          <w:sz w:val="22"/>
          <w:szCs w:val="22"/>
        </w:rPr>
        <w:t xml:space="preserve">hall: </w:t>
      </w:r>
    </w:p>
    <w:p w14:paraId="094CED2A" w14:textId="2FAB63D2" w:rsidR="00EF6413" w:rsidRPr="0060640E" w:rsidRDefault="00EF6413" w:rsidP="00EF6413">
      <w:pPr>
        <w:pStyle w:val="Default"/>
        <w:numPr>
          <w:ilvl w:val="0"/>
          <w:numId w:val="9"/>
        </w:numPr>
        <w:spacing w:after="120" w:line="256" w:lineRule="auto"/>
        <w:contextualSpacing/>
        <w:jc w:val="both"/>
        <w:rPr>
          <w:color w:val="auto"/>
          <w:sz w:val="22"/>
          <w:szCs w:val="22"/>
        </w:rPr>
      </w:pPr>
      <w:r w:rsidRPr="0060640E">
        <w:rPr>
          <w:sz w:val="22"/>
          <w:szCs w:val="22"/>
        </w:rPr>
        <w:t xml:space="preserve">be responsible for </w:t>
      </w:r>
      <w:r w:rsidRPr="0060640E">
        <w:rPr>
          <w:color w:val="auto"/>
          <w:sz w:val="22"/>
          <w:szCs w:val="22"/>
        </w:rPr>
        <w:t xml:space="preserve">carrying out the Action vis-a-vis the Sub-Grantor, taking all necessary and reasonable </w:t>
      </w:r>
      <w:bookmarkStart w:id="7" w:name="_Hlk67577836"/>
      <w:r w:rsidRPr="0060640E">
        <w:rPr>
          <w:color w:val="auto"/>
          <w:sz w:val="22"/>
          <w:szCs w:val="22"/>
        </w:rPr>
        <w:t xml:space="preserve">measures to ensure that the Action is carried out in accordance with the Sub-Grant Description in Annex I, the terms and conditions of this Contract, the relevant in-force legislation and the Guidelines for Applicants. To this purpose, the </w:t>
      </w:r>
      <w:r w:rsidRPr="0060640E">
        <w:rPr>
          <w:b/>
          <w:color w:val="0070C0"/>
          <w:sz w:val="22"/>
          <w:szCs w:val="22"/>
        </w:rPr>
        <w:t>[</w:t>
      </w:r>
      <w:r w:rsidRPr="0060640E">
        <w:rPr>
          <w:color w:val="0070C0"/>
          <w:sz w:val="22"/>
          <w:szCs w:val="22"/>
        </w:rPr>
        <w:t xml:space="preserve">Sub-Grantee </w:t>
      </w:r>
      <w:r w:rsidRPr="0060640E">
        <w:rPr>
          <w:b/>
          <w:color w:val="0070C0"/>
          <w:sz w:val="22"/>
          <w:szCs w:val="22"/>
        </w:rPr>
        <w:t xml:space="preserve">/ </w:t>
      </w:r>
      <w:r w:rsidRPr="0060640E">
        <w:rPr>
          <w:color w:val="0070C0"/>
          <w:sz w:val="22"/>
          <w:szCs w:val="22"/>
        </w:rPr>
        <w:t>Sub-Grant Beneficiaries</w:t>
      </w:r>
      <w:r w:rsidRPr="0060640E">
        <w:rPr>
          <w:b/>
          <w:color w:val="0070C0"/>
          <w:sz w:val="22"/>
          <w:szCs w:val="22"/>
        </w:rPr>
        <w:t>]</w:t>
      </w:r>
      <w:r w:rsidRPr="0060640E">
        <w:rPr>
          <w:color w:val="0070C0"/>
          <w:sz w:val="22"/>
          <w:szCs w:val="22"/>
        </w:rPr>
        <w:t xml:space="preserve"> </w:t>
      </w:r>
      <w:r w:rsidRPr="0060640E">
        <w:rPr>
          <w:color w:val="auto"/>
          <w:sz w:val="22"/>
          <w:szCs w:val="22"/>
        </w:rPr>
        <w:t>shall implement the Action with the requisite care, efficiency, transparency, and diligence, in line with the principle of sound financial management and with the best practices in the field</w:t>
      </w:r>
      <w:bookmarkEnd w:id="7"/>
      <w:r w:rsidR="000201A3" w:rsidRPr="0060640E">
        <w:rPr>
          <w:color w:val="auto"/>
          <w:sz w:val="22"/>
          <w:szCs w:val="22"/>
        </w:rPr>
        <w:t>;</w:t>
      </w:r>
    </w:p>
    <w:p w14:paraId="67331436" w14:textId="77777777" w:rsidR="00EF6413" w:rsidRPr="0060640E" w:rsidRDefault="00EF6413" w:rsidP="00EF6413">
      <w:pPr>
        <w:pStyle w:val="Default"/>
        <w:numPr>
          <w:ilvl w:val="0"/>
          <w:numId w:val="9"/>
        </w:numPr>
        <w:spacing w:after="120" w:line="256" w:lineRule="auto"/>
        <w:contextualSpacing/>
        <w:jc w:val="both"/>
        <w:rPr>
          <w:color w:val="auto"/>
          <w:sz w:val="22"/>
          <w:szCs w:val="22"/>
        </w:rPr>
      </w:pPr>
      <w:r w:rsidRPr="0060640E">
        <w:rPr>
          <w:sz w:val="22"/>
          <w:szCs w:val="22"/>
        </w:rPr>
        <w:t xml:space="preserve">be responsible for complying with any obligation incumbent on them from this contract jointly or individually; </w:t>
      </w:r>
    </w:p>
    <w:p w14:paraId="2D9B3F0C" w14:textId="77777777" w:rsidR="00EF6413" w:rsidRPr="0060640E" w:rsidRDefault="00EF6413" w:rsidP="00EF6413">
      <w:pPr>
        <w:pStyle w:val="Default"/>
        <w:numPr>
          <w:ilvl w:val="0"/>
          <w:numId w:val="9"/>
        </w:numPr>
        <w:spacing w:after="120" w:line="256" w:lineRule="auto"/>
        <w:contextualSpacing/>
        <w:jc w:val="both"/>
        <w:rPr>
          <w:color w:val="auto"/>
          <w:sz w:val="22"/>
          <w:szCs w:val="22"/>
        </w:rPr>
      </w:pPr>
      <w:r w:rsidRPr="0060640E">
        <w:rPr>
          <w:color w:val="auto"/>
          <w:sz w:val="22"/>
          <w:szCs w:val="22"/>
        </w:rPr>
        <w:t>in the event of audits and checks, as described in Article 17, or monitoring / evaluations - provide all the necessary documents, including but not limited to: excerpts from accounts, copies of relevant supporting documents and signed copies of any contract concluded to implement the Action according to Article 17.4, or access to the same documents.</w:t>
      </w:r>
    </w:p>
    <w:p w14:paraId="37CE8A9F" w14:textId="21BA698E" w:rsidR="00EF6413" w:rsidRPr="0060640E" w:rsidRDefault="00EF6413" w:rsidP="00EF6413">
      <w:pPr>
        <w:pStyle w:val="Default"/>
        <w:spacing w:after="120" w:line="256" w:lineRule="auto"/>
        <w:contextualSpacing/>
        <w:jc w:val="both"/>
        <w:rPr>
          <w:color w:val="2E74B5" w:themeColor="accent1" w:themeShade="BF"/>
          <w:sz w:val="22"/>
          <w:szCs w:val="22"/>
          <w:highlight w:val="lightGray"/>
        </w:rPr>
      </w:pPr>
      <w:r w:rsidRPr="0060640E">
        <w:rPr>
          <w:bCs/>
          <w:color w:val="2E74B5" w:themeColor="accent1" w:themeShade="BF"/>
          <w:sz w:val="22"/>
          <w:szCs w:val="22"/>
          <w:highlight w:val="lightGray"/>
        </w:rPr>
        <w:t xml:space="preserve">6.2 </w:t>
      </w:r>
      <w:r w:rsidRPr="0060640E">
        <w:rPr>
          <w:b/>
          <w:color w:val="2E74B5" w:themeColor="accent1" w:themeShade="BF"/>
          <w:sz w:val="22"/>
          <w:szCs w:val="22"/>
          <w:highlight w:val="lightGray"/>
        </w:rPr>
        <w:t>[</w:t>
      </w:r>
      <w:r w:rsidRPr="0060640E">
        <w:rPr>
          <w:color w:val="2E74B5" w:themeColor="accent1" w:themeShade="BF"/>
          <w:sz w:val="22"/>
          <w:szCs w:val="22"/>
          <w:highlight w:val="lightGray"/>
        </w:rPr>
        <w:t xml:space="preserve">The Sub-Grant </w:t>
      </w:r>
      <w:r w:rsidR="0076683B" w:rsidRPr="0060640E">
        <w:rPr>
          <w:color w:val="2E74B5" w:themeColor="accent1" w:themeShade="BF"/>
          <w:sz w:val="22"/>
          <w:szCs w:val="22"/>
          <w:highlight w:val="lightGray"/>
        </w:rPr>
        <w:t>Co-</w:t>
      </w:r>
      <w:r w:rsidRPr="0060640E">
        <w:rPr>
          <w:color w:val="2E74B5" w:themeColor="accent1" w:themeShade="BF"/>
          <w:sz w:val="22"/>
          <w:szCs w:val="22"/>
          <w:highlight w:val="lightGray"/>
        </w:rPr>
        <w:t>Beneficiar</w:t>
      </w:r>
      <w:r w:rsidR="0076683B" w:rsidRPr="0060640E">
        <w:rPr>
          <w:color w:val="2E74B5" w:themeColor="accent1" w:themeShade="BF"/>
          <w:sz w:val="22"/>
          <w:szCs w:val="22"/>
          <w:highlight w:val="lightGray"/>
        </w:rPr>
        <w:t>y</w:t>
      </w:r>
      <w:r w:rsidRPr="0060640E">
        <w:rPr>
          <w:color w:val="2E74B5" w:themeColor="accent1" w:themeShade="BF"/>
          <w:sz w:val="22"/>
          <w:szCs w:val="22"/>
          <w:highlight w:val="lightGray"/>
        </w:rPr>
        <w:t xml:space="preserve"> shall forward to the Sub-Grantee the data needed to draw up the reports, financial statements and other information or documents required by this Contract, including in the event of audits, checks, as described in Article 17, or in case of monitoring or evaluations</w:t>
      </w:r>
      <w:r w:rsidRPr="0060640E">
        <w:rPr>
          <w:b/>
          <w:color w:val="2E74B5" w:themeColor="accent1" w:themeShade="BF"/>
          <w:sz w:val="22"/>
          <w:szCs w:val="22"/>
          <w:highlight w:val="lightGray"/>
        </w:rPr>
        <w:t>].</w:t>
      </w:r>
    </w:p>
    <w:p w14:paraId="09A8D8BF" w14:textId="77777777" w:rsidR="00EF6413" w:rsidRPr="0060640E" w:rsidRDefault="00EF6413" w:rsidP="00EF6413">
      <w:pPr>
        <w:pStyle w:val="Default"/>
        <w:spacing w:after="120" w:line="256" w:lineRule="auto"/>
        <w:contextualSpacing/>
        <w:jc w:val="both"/>
        <w:rPr>
          <w:sz w:val="22"/>
          <w:szCs w:val="22"/>
        </w:rPr>
      </w:pPr>
    </w:p>
    <w:p w14:paraId="2D8FC8D7" w14:textId="523ED81E" w:rsidR="00EF6413" w:rsidRPr="0060640E" w:rsidRDefault="00EF6413" w:rsidP="00EF6413">
      <w:pPr>
        <w:pStyle w:val="Default"/>
        <w:spacing w:after="120" w:line="256" w:lineRule="auto"/>
        <w:contextualSpacing/>
        <w:rPr>
          <w:color w:val="0070C0"/>
          <w:sz w:val="22"/>
          <w:szCs w:val="22"/>
        </w:rPr>
      </w:pPr>
      <w:r w:rsidRPr="0060640E">
        <w:rPr>
          <w:b/>
          <w:color w:val="0070C0"/>
          <w:sz w:val="22"/>
          <w:szCs w:val="22"/>
          <w:highlight w:val="lightGray"/>
        </w:rPr>
        <w:t>[</w:t>
      </w:r>
      <w:r w:rsidR="0076683B" w:rsidRPr="0060640E">
        <w:rPr>
          <w:b/>
          <w:bCs/>
          <w:color w:val="0070C0"/>
          <w:sz w:val="22"/>
          <w:szCs w:val="22"/>
          <w:highlight w:val="lightGray"/>
        </w:rPr>
        <w:t>Obligations</w:t>
      </w:r>
      <w:r w:rsidRPr="0060640E">
        <w:rPr>
          <w:b/>
          <w:bCs/>
          <w:color w:val="0070C0"/>
          <w:sz w:val="22"/>
          <w:szCs w:val="22"/>
          <w:highlight w:val="lightGray"/>
        </w:rPr>
        <w:t xml:space="preserve"> of the Sub-Grantee</w:t>
      </w:r>
      <w:r w:rsidRPr="0060640E">
        <w:rPr>
          <w:b/>
          <w:color w:val="0070C0"/>
          <w:sz w:val="22"/>
          <w:szCs w:val="22"/>
          <w:highlight w:val="lightGray"/>
        </w:rPr>
        <w:t xml:space="preserve"> ]</w:t>
      </w:r>
    </w:p>
    <w:p w14:paraId="0018B574" w14:textId="77777777" w:rsidR="00EF6413" w:rsidRPr="0060640E" w:rsidRDefault="00EF6413" w:rsidP="00EF6413">
      <w:pPr>
        <w:pStyle w:val="Default"/>
        <w:spacing w:after="120" w:line="256" w:lineRule="auto"/>
        <w:contextualSpacing/>
        <w:rPr>
          <w:sz w:val="22"/>
          <w:szCs w:val="22"/>
        </w:rPr>
      </w:pPr>
      <w:r w:rsidRPr="0060640E">
        <w:rPr>
          <w:b/>
          <w:color w:val="0070C0"/>
          <w:sz w:val="22"/>
          <w:szCs w:val="22"/>
          <w:highlight w:val="lightGray"/>
        </w:rPr>
        <w:t>[</w:t>
      </w:r>
      <w:r w:rsidRPr="0060640E">
        <w:rPr>
          <w:color w:val="0070C0"/>
          <w:sz w:val="22"/>
          <w:szCs w:val="22"/>
          <w:highlight w:val="lightGray"/>
        </w:rPr>
        <w:t>6.2/6.3</w:t>
      </w:r>
      <w:r w:rsidRPr="0060640E">
        <w:rPr>
          <w:b/>
          <w:color w:val="0070C0"/>
          <w:sz w:val="22"/>
          <w:szCs w:val="22"/>
          <w:highlight w:val="lightGray"/>
        </w:rPr>
        <w:t>]</w:t>
      </w:r>
      <w:r w:rsidRPr="0060640E">
        <w:rPr>
          <w:sz w:val="22"/>
          <w:szCs w:val="22"/>
        </w:rPr>
        <w:t xml:space="preserve">The Sub-Grantee shall: </w:t>
      </w:r>
    </w:p>
    <w:p w14:paraId="4EF5D258" w14:textId="6CF16F7F" w:rsidR="00EF6413" w:rsidRPr="0060640E" w:rsidRDefault="00EF6413" w:rsidP="00EF6413">
      <w:pPr>
        <w:pStyle w:val="Default"/>
        <w:numPr>
          <w:ilvl w:val="0"/>
          <w:numId w:val="10"/>
        </w:numPr>
        <w:spacing w:after="120" w:line="256" w:lineRule="auto"/>
        <w:contextualSpacing/>
        <w:jc w:val="both"/>
        <w:rPr>
          <w:color w:val="0070C0"/>
          <w:sz w:val="22"/>
          <w:szCs w:val="22"/>
          <w:highlight w:val="lightGray"/>
        </w:rPr>
      </w:pPr>
      <w:r w:rsidRPr="0060640E">
        <w:rPr>
          <w:sz w:val="22"/>
          <w:szCs w:val="22"/>
        </w:rPr>
        <w:t xml:space="preserve">monitor that the action is implemented in accordance with this contract </w:t>
      </w:r>
      <w:r w:rsidRPr="0060640E">
        <w:rPr>
          <w:b/>
          <w:color w:val="0070C0"/>
          <w:sz w:val="22"/>
          <w:szCs w:val="22"/>
          <w:highlight w:val="lightGray"/>
        </w:rPr>
        <w:t>[</w:t>
      </w:r>
      <w:r w:rsidRPr="0060640E">
        <w:rPr>
          <w:color w:val="0070C0"/>
          <w:sz w:val="22"/>
          <w:szCs w:val="22"/>
          <w:highlight w:val="lightGray"/>
        </w:rPr>
        <w:t xml:space="preserve">and ensure coordination with the Sub-Grant </w:t>
      </w:r>
      <w:r w:rsidR="0076683B" w:rsidRPr="0060640E">
        <w:rPr>
          <w:color w:val="0070C0"/>
          <w:sz w:val="22"/>
          <w:szCs w:val="22"/>
          <w:highlight w:val="lightGray"/>
        </w:rPr>
        <w:t>Co-</w:t>
      </w:r>
      <w:r w:rsidRPr="0060640E">
        <w:rPr>
          <w:color w:val="0070C0"/>
          <w:sz w:val="22"/>
          <w:szCs w:val="22"/>
          <w:highlight w:val="lightGray"/>
        </w:rPr>
        <w:t>Beneficiar</w:t>
      </w:r>
      <w:r w:rsidR="0076683B" w:rsidRPr="0060640E">
        <w:rPr>
          <w:color w:val="0070C0"/>
          <w:sz w:val="22"/>
          <w:szCs w:val="22"/>
          <w:highlight w:val="lightGray"/>
        </w:rPr>
        <w:t>y</w:t>
      </w:r>
      <w:r w:rsidRPr="0060640E">
        <w:rPr>
          <w:color w:val="0070C0"/>
          <w:sz w:val="22"/>
          <w:szCs w:val="22"/>
          <w:highlight w:val="lightGray"/>
        </w:rPr>
        <w:t xml:space="preserve"> in the implementation of the action ]</w:t>
      </w:r>
      <w:r w:rsidRPr="0060640E">
        <w:rPr>
          <w:color w:val="auto"/>
          <w:sz w:val="22"/>
          <w:szCs w:val="22"/>
        </w:rPr>
        <w:t xml:space="preserve">; </w:t>
      </w:r>
    </w:p>
    <w:p w14:paraId="47936471" w14:textId="747E085D" w:rsidR="00EF6413" w:rsidRPr="0060640E" w:rsidRDefault="00EF6413" w:rsidP="00EF6413">
      <w:pPr>
        <w:pStyle w:val="Default"/>
        <w:numPr>
          <w:ilvl w:val="0"/>
          <w:numId w:val="10"/>
        </w:numPr>
        <w:spacing w:after="120" w:line="256" w:lineRule="auto"/>
        <w:contextualSpacing/>
        <w:jc w:val="both"/>
        <w:rPr>
          <w:sz w:val="22"/>
          <w:szCs w:val="22"/>
        </w:rPr>
      </w:pPr>
      <w:r w:rsidRPr="0060640E">
        <w:rPr>
          <w:b/>
          <w:color w:val="0070C0"/>
          <w:sz w:val="22"/>
          <w:szCs w:val="22"/>
          <w:highlight w:val="lightGray"/>
        </w:rPr>
        <w:t>[</w:t>
      </w:r>
      <w:r w:rsidRPr="0060640E">
        <w:rPr>
          <w:color w:val="0070C0"/>
          <w:sz w:val="22"/>
          <w:szCs w:val="22"/>
          <w:highlight w:val="lightGray"/>
        </w:rPr>
        <w:t>be the intermediary for all communications between the Sub-Grant Beneficiar</w:t>
      </w:r>
      <w:r w:rsidR="0076683B" w:rsidRPr="0060640E">
        <w:rPr>
          <w:color w:val="0070C0"/>
          <w:sz w:val="22"/>
          <w:szCs w:val="22"/>
          <w:highlight w:val="lightGray"/>
        </w:rPr>
        <w:t>ies</w:t>
      </w:r>
      <w:r w:rsidRPr="0060640E">
        <w:rPr>
          <w:color w:val="0070C0"/>
          <w:sz w:val="22"/>
          <w:szCs w:val="22"/>
          <w:highlight w:val="lightGray"/>
        </w:rPr>
        <w:t xml:space="preserve"> and the Sub-Grantor</w:t>
      </w:r>
      <w:r w:rsidRPr="0060640E">
        <w:rPr>
          <w:b/>
          <w:color w:val="0070C0"/>
          <w:sz w:val="22"/>
          <w:szCs w:val="22"/>
          <w:highlight w:val="lightGray"/>
        </w:rPr>
        <w:t>]</w:t>
      </w:r>
      <w:r w:rsidR="000201A3" w:rsidRPr="0060640E">
        <w:rPr>
          <w:b/>
          <w:color w:val="auto"/>
          <w:sz w:val="22"/>
          <w:szCs w:val="22"/>
        </w:rPr>
        <w:t>;</w:t>
      </w:r>
    </w:p>
    <w:p w14:paraId="7C812ECB" w14:textId="620FA597" w:rsidR="00EF6413" w:rsidRPr="0060640E" w:rsidRDefault="00EF6413" w:rsidP="00EF6413">
      <w:pPr>
        <w:pStyle w:val="Default"/>
        <w:numPr>
          <w:ilvl w:val="0"/>
          <w:numId w:val="10"/>
        </w:numPr>
        <w:spacing w:after="120" w:line="256" w:lineRule="auto"/>
        <w:contextualSpacing/>
        <w:jc w:val="both"/>
        <w:rPr>
          <w:color w:val="auto"/>
          <w:sz w:val="22"/>
          <w:szCs w:val="22"/>
        </w:rPr>
      </w:pPr>
      <w:r w:rsidRPr="0060640E">
        <w:rPr>
          <w:sz w:val="22"/>
          <w:szCs w:val="22"/>
        </w:rPr>
        <w:t>supply all documents and information that the Sub-Grantor will require under this Contract. This includes the narrative and financial</w:t>
      </w:r>
      <w:r w:rsidR="000201A3" w:rsidRPr="0060640E">
        <w:rPr>
          <w:sz w:val="22"/>
          <w:szCs w:val="22"/>
        </w:rPr>
        <w:t xml:space="preserve"> interim and</w:t>
      </w:r>
      <w:r w:rsidRPr="0060640E">
        <w:rPr>
          <w:sz w:val="22"/>
          <w:szCs w:val="22"/>
        </w:rPr>
        <w:t xml:space="preserve"> final reports, as per templates attached to this Contract, and any other periodic reports that the Sub-Grantor </w:t>
      </w:r>
      <w:r w:rsidR="000201A3" w:rsidRPr="0060640E">
        <w:rPr>
          <w:sz w:val="22"/>
          <w:szCs w:val="22"/>
        </w:rPr>
        <w:t xml:space="preserve">may </w:t>
      </w:r>
      <w:r w:rsidRPr="0060640E">
        <w:rPr>
          <w:sz w:val="22"/>
          <w:szCs w:val="22"/>
        </w:rPr>
        <w:t xml:space="preserve">require during implementation. </w:t>
      </w:r>
    </w:p>
    <w:p w14:paraId="02ED2998" w14:textId="2939D3B9" w:rsidR="00EF6413" w:rsidRPr="0060640E" w:rsidRDefault="00EF6413" w:rsidP="00EF6413">
      <w:pPr>
        <w:pStyle w:val="Default"/>
        <w:numPr>
          <w:ilvl w:val="0"/>
          <w:numId w:val="10"/>
        </w:numPr>
        <w:spacing w:after="120" w:line="256" w:lineRule="auto"/>
        <w:contextualSpacing/>
        <w:jc w:val="both"/>
        <w:rPr>
          <w:color w:val="auto"/>
          <w:sz w:val="22"/>
          <w:szCs w:val="22"/>
        </w:rPr>
      </w:pPr>
      <w:r w:rsidRPr="0060640E">
        <w:rPr>
          <w:color w:val="auto"/>
          <w:sz w:val="22"/>
          <w:szCs w:val="22"/>
        </w:rPr>
        <w:t xml:space="preserve">timely inform the Sub-Grantor of any event likely to affect or delay the implementation of the Action; </w:t>
      </w:r>
    </w:p>
    <w:p w14:paraId="5F616BD5" w14:textId="56B78A4D" w:rsidR="00EF6413" w:rsidRPr="0060640E" w:rsidRDefault="00EF6413" w:rsidP="00EF6413">
      <w:pPr>
        <w:pStyle w:val="Default"/>
        <w:numPr>
          <w:ilvl w:val="0"/>
          <w:numId w:val="10"/>
        </w:numPr>
        <w:spacing w:after="120" w:line="256" w:lineRule="auto"/>
        <w:contextualSpacing/>
        <w:jc w:val="both"/>
        <w:rPr>
          <w:color w:val="auto"/>
          <w:sz w:val="22"/>
          <w:szCs w:val="22"/>
        </w:rPr>
      </w:pPr>
      <w:r w:rsidRPr="0060640E">
        <w:rPr>
          <w:color w:val="auto"/>
          <w:sz w:val="22"/>
          <w:szCs w:val="22"/>
        </w:rPr>
        <w:t xml:space="preserve">timely inform the Sub-Grantor of any changes in legal, financial, technical, organisational or ownership situation as well as of any changes in the name, address or legal representative or concerning financial information </w:t>
      </w:r>
      <w:r w:rsidRPr="0060640E">
        <w:rPr>
          <w:color w:val="0070C0"/>
          <w:sz w:val="22"/>
          <w:szCs w:val="22"/>
          <w:highlight w:val="lightGray"/>
        </w:rPr>
        <w:t>[occurring to any of the Sub-Grant Beneficiaries]</w:t>
      </w:r>
      <w:r w:rsidRPr="0060640E">
        <w:rPr>
          <w:color w:val="auto"/>
          <w:sz w:val="22"/>
          <w:szCs w:val="22"/>
          <w:highlight w:val="lightGray"/>
        </w:rPr>
        <w:t>;</w:t>
      </w:r>
    </w:p>
    <w:p w14:paraId="454C32EC" w14:textId="77777777" w:rsidR="00EF6413" w:rsidRPr="0060640E" w:rsidRDefault="00EF6413" w:rsidP="00EF6413">
      <w:pPr>
        <w:pStyle w:val="Default"/>
        <w:numPr>
          <w:ilvl w:val="0"/>
          <w:numId w:val="10"/>
        </w:numPr>
        <w:spacing w:after="120" w:line="256" w:lineRule="auto"/>
        <w:contextualSpacing/>
        <w:rPr>
          <w:color w:val="auto"/>
          <w:sz w:val="22"/>
          <w:szCs w:val="22"/>
        </w:rPr>
      </w:pPr>
      <w:r w:rsidRPr="0060640E">
        <w:rPr>
          <w:color w:val="auto"/>
          <w:sz w:val="22"/>
          <w:szCs w:val="22"/>
        </w:rPr>
        <w:t xml:space="preserve">be fully accountable from a financial point of view for ensuring that the action is implemented in accordance with this Contract; </w:t>
      </w:r>
    </w:p>
    <w:p w14:paraId="174A633A" w14:textId="6B858A14" w:rsidR="00EF6413" w:rsidRPr="0060640E" w:rsidRDefault="00EF6413" w:rsidP="00EF6413">
      <w:pPr>
        <w:pStyle w:val="Default"/>
        <w:numPr>
          <w:ilvl w:val="0"/>
          <w:numId w:val="10"/>
        </w:numPr>
        <w:spacing w:after="120" w:line="256" w:lineRule="auto"/>
        <w:contextualSpacing/>
        <w:jc w:val="both"/>
        <w:rPr>
          <w:sz w:val="22"/>
          <w:szCs w:val="22"/>
        </w:rPr>
      </w:pPr>
      <w:r w:rsidRPr="0060640E">
        <w:rPr>
          <w:color w:val="auto"/>
          <w:sz w:val="22"/>
          <w:szCs w:val="22"/>
        </w:rPr>
        <w:lastRenderedPageBreak/>
        <w:t xml:space="preserve">be the sole recipient of the payments of the Sub-Grantor </w:t>
      </w:r>
      <w:r w:rsidRPr="0060640E">
        <w:rPr>
          <w:bCs/>
          <w:color w:val="auto"/>
          <w:sz w:val="22"/>
          <w:szCs w:val="22"/>
          <w:highlight w:val="lightGray"/>
        </w:rPr>
        <w:t>[</w:t>
      </w:r>
      <w:r w:rsidRPr="0060640E">
        <w:rPr>
          <w:color w:val="0070C0"/>
          <w:sz w:val="22"/>
          <w:szCs w:val="22"/>
          <w:highlight w:val="lightGray"/>
        </w:rPr>
        <w:t>and ensure that the appropriate payments are then made to the Sub-Grant Co-Beneficiar</w:t>
      </w:r>
      <w:r w:rsidR="0076683B" w:rsidRPr="0060640E">
        <w:rPr>
          <w:color w:val="0070C0"/>
          <w:sz w:val="22"/>
          <w:szCs w:val="22"/>
          <w:highlight w:val="lightGray"/>
        </w:rPr>
        <w:t>y</w:t>
      </w:r>
      <w:r w:rsidRPr="0060640E">
        <w:rPr>
          <w:color w:val="0070C0"/>
          <w:sz w:val="22"/>
          <w:szCs w:val="22"/>
          <w:highlight w:val="lightGray"/>
        </w:rPr>
        <w:t xml:space="preserve"> without unjustified delay]</w:t>
      </w:r>
      <w:r w:rsidRPr="0060640E">
        <w:rPr>
          <w:sz w:val="22"/>
          <w:szCs w:val="22"/>
        </w:rPr>
        <w:t>.</w:t>
      </w:r>
    </w:p>
    <w:p w14:paraId="1BCD533B" w14:textId="77777777" w:rsidR="00EF6413" w:rsidRPr="001A0554" w:rsidRDefault="00EF6413" w:rsidP="00EF6413">
      <w:pPr>
        <w:spacing w:after="120" w:line="256" w:lineRule="auto"/>
        <w:contextualSpacing/>
        <w:rPr>
          <w:rFonts w:ascii="Times New Roman" w:hAnsi="Times New Roman"/>
          <w:szCs w:val="18"/>
          <w:lang w:val="en-GB"/>
        </w:rPr>
      </w:pPr>
      <w:r w:rsidRPr="001A0554">
        <w:rPr>
          <w:rFonts w:ascii="Times New Roman" w:hAnsi="Times New Roman"/>
          <w:szCs w:val="18"/>
          <w:lang w:val="en-GB"/>
        </w:rPr>
        <w:t>The Sub-Grantee shall not delegate any of these tasks.</w:t>
      </w:r>
    </w:p>
    <w:p w14:paraId="7F93DFEE" w14:textId="197D22FF" w:rsidR="00EF6413" w:rsidRPr="0060640E" w:rsidRDefault="00EF6413" w:rsidP="001D4D3F">
      <w:pPr>
        <w:pStyle w:val="Heading1"/>
        <w:spacing w:line="256" w:lineRule="auto"/>
        <w:rPr>
          <w:color w:val="0070C0"/>
          <w:sz w:val="24"/>
        </w:rPr>
      </w:pPr>
      <w:bookmarkStart w:id="8" w:name="_Toc67590174"/>
      <w:r w:rsidRPr="0060640E">
        <w:t>ARTICLE 7 – Liability</w:t>
      </w:r>
      <w:bookmarkEnd w:id="8"/>
    </w:p>
    <w:p w14:paraId="67029ED3" w14:textId="710559ED" w:rsidR="00EF6413" w:rsidRPr="0060640E" w:rsidRDefault="00EF6413" w:rsidP="0076683B">
      <w:pPr>
        <w:pStyle w:val="Default"/>
        <w:spacing w:after="120" w:line="259" w:lineRule="auto"/>
        <w:contextualSpacing/>
        <w:jc w:val="both"/>
        <w:rPr>
          <w:sz w:val="22"/>
          <w:szCs w:val="22"/>
        </w:rPr>
      </w:pPr>
      <w:r w:rsidRPr="0060640E">
        <w:rPr>
          <w:sz w:val="22"/>
          <w:szCs w:val="22"/>
        </w:rPr>
        <w:t xml:space="preserve">7.1. The Sub-Grantor cannot under any circumstances or for any reason whatsoever be held liable for damage or injury sustained by the staff or property of the </w:t>
      </w:r>
      <w:r w:rsidRPr="0060640E">
        <w:rPr>
          <w:color w:val="0070C0"/>
          <w:sz w:val="22"/>
          <w:szCs w:val="22"/>
          <w:highlight w:val="lightGray"/>
        </w:rPr>
        <w:t xml:space="preserve">[Sub-Grantee / Sub-Grant Beneficiaries] </w:t>
      </w:r>
      <w:r w:rsidRPr="0060640E">
        <w:rPr>
          <w:sz w:val="22"/>
          <w:szCs w:val="22"/>
        </w:rPr>
        <w:t xml:space="preserve">while the Action is being carried out or as a consequence of the Action. The Sub-Grantor cannot, therefore, accept any claim for compensation or increases in payment in connection with such damage or injury. </w:t>
      </w:r>
    </w:p>
    <w:p w14:paraId="6A93FE1C" w14:textId="436C70FF" w:rsidR="00EF6413" w:rsidRPr="001A0554" w:rsidRDefault="00EF6413" w:rsidP="0076683B">
      <w:pPr>
        <w:spacing w:after="120" w:line="259" w:lineRule="auto"/>
        <w:contextualSpacing/>
        <w:jc w:val="both"/>
        <w:rPr>
          <w:rFonts w:ascii="Times New Roman" w:hAnsi="Times New Roman"/>
          <w:lang w:val="en-GB"/>
        </w:rPr>
      </w:pPr>
      <w:r w:rsidRPr="001A0554">
        <w:rPr>
          <w:rFonts w:ascii="Times New Roman" w:hAnsi="Times New Roman"/>
          <w:lang w:val="en-GB"/>
        </w:rPr>
        <w:t xml:space="preserve">7.2. The </w:t>
      </w:r>
      <w:r w:rsidRPr="001A0554">
        <w:rPr>
          <w:rFonts w:ascii="Times New Roman" w:hAnsi="Times New Roman"/>
          <w:color w:val="0070C0"/>
          <w:highlight w:val="lightGray"/>
          <w:lang w:val="en-GB"/>
        </w:rPr>
        <w:t xml:space="preserve">[Sub-Grantee / Sub-Grant Beneficiaries] </w:t>
      </w:r>
      <w:r w:rsidRPr="001A0554">
        <w:rPr>
          <w:rFonts w:ascii="Times New Roman" w:hAnsi="Times New Roman"/>
          <w:lang w:val="en-GB"/>
        </w:rPr>
        <w:t xml:space="preserve">shall assume sole liability towards third parties, including liability for damage or injury of any kind sustained by them while the Action is being carried out or as a consequence of the action. The </w:t>
      </w:r>
      <w:r w:rsidRPr="001A0554">
        <w:rPr>
          <w:rFonts w:ascii="Times New Roman" w:hAnsi="Times New Roman"/>
          <w:color w:val="0070C0"/>
          <w:highlight w:val="lightGray"/>
          <w:lang w:val="en-GB"/>
        </w:rPr>
        <w:t xml:space="preserve">[Sub-Grantee / Sub-Grant Beneficiaries] </w:t>
      </w:r>
      <w:r w:rsidRPr="001A0554">
        <w:rPr>
          <w:rFonts w:ascii="Times New Roman" w:hAnsi="Times New Roman"/>
          <w:lang w:val="en-GB"/>
        </w:rPr>
        <w:t xml:space="preserve">shall discharge the Sub-Grantor of all liability arising from any claim or action brought as a result of an infringement of rules or regulations by the </w:t>
      </w:r>
      <w:r w:rsidRPr="001A0554">
        <w:rPr>
          <w:rFonts w:ascii="Times New Roman" w:hAnsi="Times New Roman"/>
          <w:color w:val="0070C0"/>
          <w:highlight w:val="lightGray"/>
          <w:lang w:val="en-GB"/>
        </w:rPr>
        <w:t>[Sub-Grantee’s / Sub-Grant Beneficiaries’]</w:t>
      </w:r>
      <w:r w:rsidRPr="001A0554">
        <w:rPr>
          <w:rFonts w:ascii="Times New Roman" w:hAnsi="Times New Roman"/>
          <w:lang w:val="en-GB"/>
        </w:rPr>
        <w:t xml:space="preserve"> employees or individuals for whom those employees are responsible, or as a result of violation of a third party’s rights. For the purpose of this Article 7 employees of the </w:t>
      </w:r>
      <w:r w:rsidRPr="001A0554">
        <w:rPr>
          <w:rFonts w:ascii="Times New Roman" w:hAnsi="Times New Roman"/>
          <w:color w:val="0070C0"/>
          <w:highlight w:val="lightGray"/>
          <w:lang w:val="en-GB"/>
        </w:rPr>
        <w:t xml:space="preserve">[Sub-Grantee / Sub-Grant Beneficiaries] </w:t>
      </w:r>
      <w:r w:rsidRPr="001A0554">
        <w:rPr>
          <w:rFonts w:ascii="Times New Roman" w:hAnsi="Times New Roman"/>
          <w:lang w:val="en-GB"/>
        </w:rPr>
        <w:t>shall be considered third parties.</w:t>
      </w:r>
    </w:p>
    <w:p w14:paraId="6D45D1A9" w14:textId="6786F340" w:rsidR="00EF6413" w:rsidRPr="0060640E" w:rsidRDefault="00EF6413" w:rsidP="001D4D3F">
      <w:pPr>
        <w:pStyle w:val="Heading1"/>
        <w:spacing w:line="256" w:lineRule="auto"/>
        <w:rPr>
          <w:color w:val="0070C0"/>
          <w:sz w:val="24"/>
          <w:szCs w:val="20"/>
        </w:rPr>
      </w:pPr>
      <w:bookmarkStart w:id="9" w:name="_Toc67590175"/>
      <w:r w:rsidRPr="0060640E">
        <w:t>ARTICLE 8 - Conflict of Interest</w:t>
      </w:r>
      <w:bookmarkEnd w:id="9"/>
    </w:p>
    <w:p w14:paraId="2A8939A1" w14:textId="3760C995" w:rsidR="00EF6413" w:rsidRPr="0060640E" w:rsidRDefault="00EF6413" w:rsidP="009F523B">
      <w:pPr>
        <w:pStyle w:val="Default"/>
        <w:spacing w:after="120" w:line="259" w:lineRule="auto"/>
        <w:jc w:val="both"/>
        <w:rPr>
          <w:sz w:val="22"/>
          <w:szCs w:val="22"/>
        </w:rPr>
      </w:pPr>
      <w:r w:rsidRPr="0060640E">
        <w:rPr>
          <w:sz w:val="22"/>
          <w:szCs w:val="22"/>
        </w:rPr>
        <w:t xml:space="preserve">8.1. The </w:t>
      </w:r>
      <w:r w:rsidRPr="0060640E">
        <w:rPr>
          <w:b/>
          <w:color w:val="0070C0"/>
          <w:sz w:val="22"/>
          <w:szCs w:val="22"/>
          <w:highlight w:val="lightGray"/>
        </w:rPr>
        <w:t>[</w:t>
      </w:r>
      <w:r w:rsidRPr="0060640E">
        <w:rPr>
          <w:color w:val="0070C0"/>
          <w:sz w:val="22"/>
          <w:szCs w:val="22"/>
          <w:highlight w:val="lightGray"/>
        </w:rPr>
        <w:t xml:space="preserve">Sub-Grantee </w:t>
      </w:r>
      <w:r w:rsidRPr="0060640E">
        <w:rPr>
          <w:b/>
          <w:color w:val="0070C0"/>
          <w:sz w:val="22"/>
          <w:szCs w:val="22"/>
          <w:highlight w:val="lightGray"/>
        </w:rPr>
        <w:t xml:space="preserve">/ </w:t>
      </w:r>
      <w:r w:rsidRPr="0060640E">
        <w:rPr>
          <w:color w:val="0070C0"/>
          <w:sz w:val="22"/>
          <w:szCs w:val="22"/>
          <w:highlight w:val="lightGray"/>
        </w:rPr>
        <w:t>Sub-Grant Beneficiaries</w:t>
      </w:r>
      <w:r w:rsidRPr="0060640E">
        <w:rPr>
          <w:b/>
          <w:color w:val="0070C0"/>
          <w:sz w:val="22"/>
          <w:szCs w:val="22"/>
          <w:highlight w:val="lightGray"/>
        </w:rPr>
        <w:t>]</w:t>
      </w:r>
      <w:r w:rsidRPr="0060640E">
        <w:rPr>
          <w:color w:val="0070C0"/>
          <w:sz w:val="22"/>
          <w:szCs w:val="22"/>
          <w:highlight w:val="lightGray"/>
        </w:rPr>
        <w:t xml:space="preserve"> </w:t>
      </w:r>
      <w:r w:rsidRPr="0060640E">
        <w:rPr>
          <w:sz w:val="22"/>
          <w:szCs w:val="22"/>
        </w:rPr>
        <w:t xml:space="preserve">shall take all necessary measures to prevent or end any situation that could compromise the impartial and objective performance of this Contract. Such conflict of interests may arise in particular as a result of economic interest, political or national affinity, family or emotional ties, or any other relevant connection or shared interest. </w:t>
      </w:r>
    </w:p>
    <w:p w14:paraId="172219B8" w14:textId="0A1C67E6" w:rsidR="0076683B" w:rsidRPr="0060640E" w:rsidRDefault="0076683B" w:rsidP="009F523B">
      <w:pPr>
        <w:pStyle w:val="Default"/>
        <w:spacing w:after="120" w:line="259" w:lineRule="auto"/>
        <w:jc w:val="both"/>
        <w:rPr>
          <w:sz w:val="22"/>
          <w:szCs w:val="22"/>
        </w:rPr>
      </w:pPr>
      <w:r w:rsidRPr="0060640E">
        <w:rPr>
          <w:sz w:val="22"/>
          <w:szCs w:val="22"/>
        </w:rPr>
        <w:t>The conflict of interests is defined in accordance with the practical guide on contract procedures for European Union external action (PRAG).</w:t>
      </w:r>
    </w:p>
    <w:p w14:paraId="6D74AB6E" w14:textId="20755345" w:rsidR="00EF6413" w:rsidRPr="0060640E" w:rsidRDefault="00EF6413" w:rsidP="009F523B">
      <w:pPr>
        <w:pStyle w:val="Default"/>
        <w:spacing w:after="120" w:line="259" w:lineRule="auto"/>
        <w:jc w:val="both"/>
        <w:rPr>
          <w:sz w:val="22"/>
          <w:szCs w:val="22"/>
        </w:rPr>
      </w:pPr>
      <w:r w:rsidRPr="0060640E">
        <w:rPr>
          <w:sz w:val="22"/>
          <w:szCs w:val="22"/>
        </w:rPr>
        <w:t xml:space="preserve">8.2. Any conflict of interests which may arise during performance of this Contract must be notified in writing to the Sub-Grantor without delay. In the event of such conflict, the </w:t>
      </w:r>
      <w:r w:rsidRPr="0060640E">
        <w:rPr>
          <w:color w:val="auto"/>
          <w:sz w:val="22"/>
          <w:szCs w:val="22"/>
        </w:rPr>
        <w:t xml:space="preserve">Sub-Grantee </w:t>
      </w:r>
      <w:r w:rsidRPr="0060640E">
        <w:rPr>
          <w:sz w:val="22"/>
          <w:szCs w:val="22"/>
        </w:rPr>
        <w:t xml:space="preserve">shall immediately take all necessary steps to resolve it. </w:t>
      </w:r>
    </w:p>
    <w:p w14:paraId="2FE181EA" w14:textId="67B19886" w:rsidR="00EF6413" w:rsidRPr="0060640E" w:rsidRDefault="00EF6413" w:rsidP="009F523B">
      <w:pPr>
        <w:pStyle w:val="Default"/>
        <w:spacing w:after="120" w:line="259" w:lineRule="auto"/>
        <w:rPr>
          <w:sz w:val="22"/>
          <w:szCs w:val="22"/>
        </w:rPr>
      </w:pPr>
      <w:r w:rsidRPr="0060640E">
        <w:rPr>
          <w:sz w:val="22"/>
          <w:szCs w:val="22"/>
        </w:rPr>
        <w:t xml:space="preserve">8.3. The Sub-Grantor reserves the right to verify that the measures taken are appropriate and may require additional measures to be taken if necessary. </w:t>
      </w:r>
    </w:p>
    <w:p w14:paraId="7941B7A9" w14:textId="4E045516" w:rsidR="00EF6413" w:rsidRPr="001A0554" w:rsidRDefault="00EF6413" w:rsidP="009F523B">
      <w:pPr>
        <w:spacing w:after="120" w:line="259" w:lineRule="auto"/>
        <w:jc w:val="both"/>
        <w:rPr>
          <w:rFonts w:ascii="Times New Roman" w:hAnsi="Times New Roman"/>
          <w:lang w:val="en-GB"/>
        </w:rPr>
      </w:pPr>
      <w:r w:rsidRPr="001A0554">
        <w:rPr>
          <w:rFonts w:ascii="Times New Roman" w:hAnsi="Times New Roman"/>
          <w:lang w:val="en-GB"/>
        </w:rPr>
        <w:t xml:space="preserve">8.4. The </w:t>
      </w:r>
      <w:r w:rsidRPr="001A0554">
        <w:rPr>
          <w:rFonts w:ascii="Times New Roman" w:hAnsi="Times New Roman"/>
          <w:b/>
          <w:color w:val="0070C0"/>
          <w:highlight w:val="lightGray"/>
          <w:lang w:val="en-GB"/>
        </w:rPr>
        <w:t>[</w:t>
      </w:r>
      <w:r w:rsidRPr="001A0554">
        <w:rPr>
          <w:rFonts w:ascii="Times New Roman" w:hAnsi="Times New Roman"/>
          <w:color w:val="0070C0"/>
          <w:highlight w:val="lightGray"/>
          <w:lang w:val="en-GB"/>
        </w:rPr>
        <w:t xml:space="preserve">Sub-Grantee </w:t>
      </w:r>
      <w:r w:rsidRPr="001A0554">
        <w:rPr>
          <w:rFonts w:ascii="Times New Roman" w:hAnsi="Times New Roman"/>
          <w:b/>
          <w:color w:val="0070C0"/>
          <w:highlight w:val="lightGray"/>
          <w:lang w:val="en-GB"/>
        </w:rPr>
        <w:t xml:space="preserve">/ </w:t>
      </w:r>
      <w:r w:rsidRPr="001A0554">
        <w:rPr>
          <w:rFonts w:ascii="Times New Roman" w:hAnsi="Times New Roman"/>
          <w:color w:val="0070C0"/>
          <w:highlight w:val="lightGray"/>
          <w:lang w:val="en-GB"/>
        </w:rPr>
        <w:t>Sub-Grant Beneficiaries</w:t>
      </w:r>
      <w:r w:rsidRPr="001A0554">
        <w:rPr>
          <w:rFonts w:ascii="Times New Roman" w:hAnsi="Times New Roman"/>
          <w:b/>
          <w:color w:val="0070C0"/>
          <w:highlight w:val="lightGray"/>
          <w:lang w:val="en-GB"/>
        </w:rPr>
        <w:t>]</w:t>
      </w:r>
      <w:r w:rsidRPr="001A0554">
        <w:rPr>
          <w:rFonts w:ascii="Times New Roman" w:hAnsi="Times New Roman"/>
          <w:color w:val="0070C0"/>
          <w:highlight w:val="lightGray"/>
          <w:lang w:val="en-GB"/>
        </w:rPr>
        <w:t xml:space="preserve"> </w:t>
      </w:r>
      <w:r w:rsidRPr="001A0554">
        <w:rPr>
          <w:rFonts w:ascii="Times New Roman" w:hAnsi="Times New Roman"/>
          <w:lang w:val="en-GB"/>
        </w:rPr>
        <w:t xml:space="preserve">shall ensure that </w:t>
      </w:r>
      <w:r w:rsidRPr="001A0554">
        <w:rPr>
          <w:rFonts w:ascii="Times New Roman" w:hAnsi="Times New Roman"/>
          <w:b/>
          <w:color w:val="0070C0"/>
          <w:highlight w:val="lightGray"/>
          <w:lang w:val="en-GB"/>
        </w:rPr>
        <w:t>[</w:t>
      </w:r>
      <w:r w:rsidRPr="001A0554">
        <w:rPr>
          <w:rFonts w:ascii="Times New Roman" w:hAnsi="Times New Roman"/>
          <w:color w:val="0070C0"/>
          <w:highlight w:val="lightGray"/>
          <w:lang w:val="en-GB"/>
        </w:rPr>
        <w:t>its/their</w:t>
      </w:r>
      <w:r w:rsidRPr="001A0554">
        <w:rPr>
          <w:rFonts w:ascii="Times New Roman" w:hAnsi="Times New Roman"/>
          <w:b/>
          <w:color w:val="0070C0"/>
          <w:highlight w:val="lightGray"/>
          <w:lang w:val="en-GB"/>
        </w:rPr>
        <w:t>]</w:t>
      </w:r>
      <w:r w:rsidRPr="001A0554">
        <w:rPr>
          <w:rFonts w:ascii="Times New Roman" w:hAnsi="Times New Roman"/>
          <w:color w:val="0070C0"/>
          <w:lang w:val="en-GB"/>
        </w:rPr>
        <w:t xml:space="preserve"> </w:t>
      </w:r>
      <w:r w:rsidRPr="001A0554">
        <w:rPr>
          <w:rFonts w:ascii="Times New Roman" w:hAnsi="Times New Roman"/>
          <w:lang w:val="en-GB"/>
        </w:rPr>
        <w:t xml:space="preserve">staff, including management, is not placed in a situation which could give rise to conflict of interests. Without prejudice to its obligations under this Contract, the </w:t>
      </w:r>
      <w:r w:rsidRPr="001A0554">
        <w:rPr>
          <w:rFonts w:ascii="Times New Roman" w:hAnsi="Times New Roman"/>
          <w:b/>
          <w:color w:val="0070C0"/>
          <w:highlight w:val="lightGray"/>
          <w:lang w:val="en-GB"/>
        </w:rPr>
        <w:t>[</w:t>
      </w:r>
      <w:r w:rsidRPr="001A0554">
        <w:rPr>
          <w:rFonts w:ascii="Times New Roman" w:hAnsi="Times New Roman"/>
          <w:color w:val="0070C0"/>
          <w:highlight w:val="lightGray"/>
          <w:lang w:val="en-GB"/>
        </w:rPr>
        <w:t xml:space="preserve">Sub-Grantee </w:t>
      </w:r>
      <w:r w:rsidRPr="001A0554">
        <w:rPr>
          <w:rFonts w:ascii="Times New Roman" w:hAnsi="Times New Roman"/>
          <w:b/>
          <w:color w:val="0070C0"/>
          <w:highlight w:val="lightGray"/>
          <w:lang w:val="en-GB"/>
        </w:rPr>
        <w:t xml:space="preserve">/ </w:t>
      </w:r>
      <w:r w:rsidRPr="001A0554">
        <w:rPr>
          <w:rFonts w:ascii="Times New Roman" w:hAnsi="Times New Roman"/>
          <w:color w:val="0070C0"/>
          <w:highlight w:val="lightGray"/>
          <w:lang w:val="en-GB"/>
        </w:rPr>
        <w:t>Sub-Grant Beneficiaries</w:t>
      </w:r>
      <w:r w:rsidRPr="001A0554">
        <w:rPr>
          <w:rFonts w:ascii="Times New Roman" w:hAnsi="Times New Roman"/>
          <w:b/>
          <w:color w:val="0070C0"/>
          <w:highlight w:val="lightGray"/>
          <w:lang w:val="en-GB"/>
        </w:rPr>
        <w:t>]</w:t>
      </w:r>
      <w:r w:rsidRPr="001A0554">
        <w:rPr>
          <w:rFonts w:ascii="Times New Roman" w:hAnsi="Times New Roman"/>
          <w:color w:val="0070C0"/>
          <w:highlight w:val="lightGray"/>
          <w:lang w:val="en-GB"/>
        </w:rPr>
        <w:t xml:space="preserve"> </w:t>
      </w:r>
      <w:r w:rsidRPr="001A0554">
        <w:rPr>
          <w:rFonts w:ascii="Times New Roman" w:hAnsi="Times New Roman"/>
          <w:lang w:val="en-GB"/>
        </w:rPr>
        <w:t>shall replace, immediately and without compensation from the Sub-Grantor, any member of its staff in such a situation.</w:t>
      </w:r>
    </w:p>
    <w:p w14:paraId="783CE920" w14:textId="0EFC20D2" w:rsidR="0076683B" w:rsidRPr="0060640E" w:rsidRDefault="0076683B" w:rsidP="001D4D3F">
      <w:pPr>
        <w:pStyle w:val="Heading1"/>
        <w:spacing w:line="256" w:lineRule="auto"/>
        <w:rPr>
          <w:color w:val="0070C0"/>
          <w:sz w:val="24"/>
          <w:szCs w:val="20"/>
        </w:rPr>
      </w:pPr>
      <w:bookmarkStart w:id="10" w:name="_Toc67590176"/>
      <w:r w:rsidRPr="0060640E">
        <w:t>ARTICLE 9 - Visibility</w:t>
      </w:r>
      <w:bookmarkEnd w:id="10"/>
    </w:p>
    <w:p w14:paraId="53C85601" w14:textId="77777777" w:rsidR="0076683B" w:rsidRPr="0060640E" w:rsidRDefault="0076683B" w:rsidP="00765A7B">
      <w:pPr>
        <w:pStyle w:val="Default"/>
        <w:spacing w:after="120" w:line="259" w:lineRule="auto"/>
        <w:contextualSpacing/>
        <w:jc w:val="both"/>
        <w:rPr>
          <w:color w:val="auto"/>
          <w:sz w:val="22"/>
          <w:szCs w:val="22"/>
        </w:rPr>
      </w:pPr>
      <w:r w:rsidRPr="0060640E">
        <w:rPr>
          <w:color w:val="auto"/>
          <w:sz w:val="22"/>
          <w:szCs w:val="22"/>
        </w:rPr>
        <w:t xml:space="preserve">9.1 The </w:t>
      </w:r>
      <w:r w:rsidRPr="0060640E">
        <w:rPr>
          <w:bCs/>
          <w:color w:val="0070C0"/>
          <w:sz w:val="22"/>
          <w:szCs w:val="22"/>
          <w:highlight w:val="lightGray"/>
        </w:rPr>
        <w:t xml:space="preserve">[Sub-Grantee / Sub-Grant Beneficiaries] </w:t>
      </w:r>
      <w:r w:rsidRPr="0060640E">
        <w:rPr>
          <w:color w:val="auto"/>
          <w:sz w:val="22"/>
          <w:szCs w:val="22"/>
        </w:rPr>
        <w:t>shall take all necessary steps to publicise the fact that the European Union has financed or co-financed the action. Such measures shall comply with the Communication and Visibility Requirements for European Union External Actions laid down and published by the European Commission, that can be found at the following address:</w:t>
      </w:r>
    </w:p>
    <w:p w14:paraId="63B879BB" w14:textId="77777777" w:rsidR="00765A7B" w:rsidRPr="0060640E" w:rsidRDefault="00000000" w:rsidP="00765A7B">
      <w:pPr>
        <w:pStyle w:val="Default"/>
        <w:spacing w:after="120" w:line="259" w:lineRule="auto"/>
        <w:contextualSpacing/>
        <w:rPr>
          <w:color w:val="auto"/>
          <w:sz w:val="22"/>
          <w:szCs w:val="22"/>
        </w:rPr>
      </w:pPr>
      <w:hyperlink r:id="rId8" w:history="1">
        <w:r w:rsidR="0076683B" w:rsidRPr="0060640E">
          <w:rPr>
            <w:rStyle w:val="Hyperlink"/>
            <w:sz w:val="22"/>
            <w:szCs w:val="22"/>
          </w:rPr>
          <w:t>https://ec.europa.eu/neighbourhood-enlargement/sites/near/files/visibility_requirements-near_english.pdf</w:t>
        </w:r>
      </w:hyperlink>
      <w:r w:rsidR="0076683B" w:rsidRPr="0060640E">
        <w:rPr>
          <w:color w:val="auto"/>
          <w:sz w:val="22"/>
          <w:szCs w:val="22"/>
        </w:rPr>
        <w:t xml:space="preserve"> </w:t>
      </w:r>
    </w:p>
    <w:p w14:paraId="47983510" w14:textId="57F16B91" w:rsidR="0076683B" w:rsidRPr="0060640E" w:rsidRDefault="0076683B" w:rsidP="00765A7B">
      <w:pPr>
        <w:pStyle w:val="Default"/>
        <w:spacing w:after="120" w:line="259" w:lineRule="auto"/>
        <w:contextualSpacing/>
        <w:rPr>
          <w:color w:val="auto"/>
          <w:sz w:val="22"/>
          <w:szCs w:val="22"/>
        </w:rPr>
      </w:pPr>
      <w:r w:rsidRPr="0060640E">
        <w:rPr>
          <w:color w:val="auto"/>
          <w:sz w:val="22"/>
          <w:szCs w:val="22"/>
        </w:rPr>
        <w:t xml:space="preserve">or with any other guidelines issued by European Commission. </w:t>
      </w:r>
    </w:p>
    <w:p w14:paraId="35387257" w14:textId="77777777" w:rsidR="0076683B" w:rsidRPr="0060640E" w:rsidRDefault="0076683B" w:rsidP="000B517C">
      <w:pPr>
        <w:pStyle w:val="Default"/>
        <w:spacing w:after="120" w:line="259" w:lineRule="auto"/>
        <w:jc w:val="both"/>
        <w:rPr>
          <w:color w:val="auto"/>
          <w:sz w:val="22"/>
          <w:szCs w:val="22"/>
        </w:rPr>
      </w:pPr>
      <w:r w:rsidRPr="0060640E">
        <w:rPr>
          <w:color w:val="auto"/>
          <w:sz w:val="22"/>
          <w:szCs w:val="22"/>
        </w:rPr>
        <w:t xml:space="preserve">9.2. In particular, the </w:t>
      </w:r>
      <w:r w:rsidRPr="0060640E">
        <w:rPr>
          <w:bCs/>
          <w:color w:val="0070C0"/>
          <w:sz w:val="22"/>
          <w:szCs w:val="22"/>
          <w:highlight w:val="lightGray"/>
        </w:rPr>
        <w:t>[Sub-Grantee / Sub-Grant Beneficiaries]</w:t>
      </w:r>
      <w:r w:rsidRPr="0060640E">
        <w:rPr>
          <w:b/>
          <w:color w:val="0070C0"/>
          <w:sz w:val="22"/>
          <w:szCs w:val="22"/>
          <w:highlight w:val="lightGray"/>
        </w:rPr>
        <w:t xml:space="preserve"> </w:t>
      </w:r>
      <w:r w:rsidRPr="0060640E">
        <w:rPr>
          <w:color w:val="auto"/>
          <w:sz w:val="22"/>
          <w:szCs w:val="22"/>
        </w:rPr>
        <w:t xml:space="preserve">shall mention the Action and the European Union's financial contribution in information given to the final recipients of the action, in its internal and annual reports, and in any dealings with the media. It shall display the European Union logo wherever appropriate. </w:t>
      </w:r>
    </w:p>
    <w:p w14:paraId="5187510A" w14:textId="77777777" w:rsidR="0076683B" w:rsidRPr="0060640E" w:rsidRDefault="0076683B" w:rsidP="000B517C">
      <w:pPr>
        <w:pStyle w:val="Default"/>
        <w:spacing w:after="120" w:line="259" w:lineRule="auto"/>
        <w:jc w:val="both"/>
        <w:rPr>
          <w:color w:val="auto"/>
          <w:sz w:val="22"/>
          <w:szCs w:val="22"/>
        </w:rPr>
      </w:pPr>
      <w:r w:rsidRPr="0060640E">
        <w:rPr>
          <w:color w:val="auto"/>
          <w:sz w:val="22"/>
          <w:szCs w:val="22"/>
        </w:rPr>
        <w:t xml:space="preserve">9.3. Any notice or publication by the </w:t>
      </w:r>
      <w:r w:rsidRPr="0060640E">
        <w:rPr>
          <w:b/>
          <w:color w:val="0070C0"/>
          <w:highlight w:val="lightGray"/>
        </w:rPr>
        <w:t>[</w:t>
      </w:r>
      <w:r w:rsidRPr="0060640E">
        <w:rPr>
          <w:bCs/>
          <w:color w:val="0070C0"/>
          <w:sz w:val="22"/>
          <w:szCs w:val="22"/>
          <w:highlight w:val="lightGray"/>
        </w:rPr>
        <w:t xml:space="preserve">Sub-Grantee / Sub-Grant Beneficiaries] </w:t>
      </w:r>
      <w:r w:rsidRPr="0060640E">
        <w:rPr>
          <w:color w:val="auto"/>
          <w:sz w:val="22"/>
          <w:szCs w:val="22"/>
        </w:rPr>
        <w:t xml:space="preserve">concerning the Action, including those given at conferences or seminars, shall specify that the action has received European Union funding. Any publication by the </w:t>
      </w:r>
      <w:r w:rsidRPr="0060640E">
        <w:rPr>
          <w:b/>
          <w:color w:val="0070C0"/>
          <w:highlight w:val="lightGray"/>
        </w:rPr>
        <w:t>[</w:t>
      </w:r>
      <w:r w:rsidRPr="0060640E">
        <w:rPr>
          <w:bCs/>
          <w:color w:val="0070C0"/>
          <w:sz w:val="22"/>
          <w:szCs w:val="22"/>
          <w:highlight w:val="lightGray"/>
        </w:rPr>
        <w:t>Sub-Grantee / Sub-Grant Beneficiaries]</w:t>
      </w:r>
      <w:r w:rsidRPr="0060640E">
        <w:rPr>
          <w:color w:val="auto"/>
          <w:sz w:val="22"/>
          <w:szCs w:val="22"/>
        </w:rPr>
        <w:t xml:space="preserve">, in whatever form and by whatever medium, including the internet, shall include the following statement: ‘This document has been produced with the financial assistance of the </w:t>
      </w:r>
      <w:r w:rsidRPr="0060640E">
        <w:rPr>
          <w:color w:val="auto"/>
          <w:sz w:val="22"/>
          <w:szCs w:val="22"/>
        </w:rPr>
        <w:lastRenderedPageBreak/>
        <w:t xml:space="preserve">European Union. The contents of this document are the sole responsibility of </w:t>
      </w:r>
      <w:r w:rsidRPr="0060640E">
        <w:rPr>
          <w:color w:val="FF0000"/>
          <w:sz w:val="22"/>
          <w:szCs w:val="22"/>
          <w:highlight w:val="yellow"/>
        </w:rPr>
        <w:t>&lt; Sub-Grantee’s or Sub-Grant Co-Beneficiary’s name &gt;</w:t>
      </w:r>
      <w:r w:rsidRPr="0060640E">
        <w:rPr>
          <w:color w:val="FF0000"/>
          <w:sz w:val="22"/>
          <w:szCs w:val="22"/>
        </w:rPr>
        <w:t xml:space="preserve"> </w:t>
      </w:r>
      <w:r w:rsidRPr="0060640E">
        <w:rPr>
          <w:color w:val="auto"/>
          <w:sz w:val="22"/>
          <w:szCs w:val="22"/>
        </w:rPr>
        <w:t xml:space="preserve">and can under no circumstances be regarded as reflecting the position of the European Union.’ </w:t>
      </w:r>
    </w:p>
    <w:p w14:paraId="4F3CD9E1" w14:textId="0797AADC" w:rsidR="0076683B" w:rsidRPr="0060640E" w:rsidRDefault="0076683B" w:rsidP="000B517C">
      <w:pPr>
        <w:pStyle w:val="PRAGHeading2"/>
        <w:numPr>
          <w:ilvl w:val="0"/>
          <w:numId w:val="0"/>
        </w:numPr>
        <w:tabs>
          <w:tab w:val="left" w:pos="720"/>
        </w:tabs>
        <w:spacing w:before="0" w:after="120" w:line="259" w:lineRule="auto"/>
        <w:jc w:val="both"/>
        <w:rPr>
          <w:bCs/>
          <w:sz w:val="32"/>
          <w:szCs w:val="32"/>
          <w:lang w:val="en-GB"/>
        </w:rPr>
      </w:pPr>
      <w:r w:rsidRPr="001A0554">
        <w:rPr>
          <w:sz w:val="22"/>
          <w:szCs w:val="22"/>
          <w:lang w:val="en-GB"/>
        </w:rPr>
        <w:t xml:space="preserve">The </w:t>
      </w:r>
      <w:r w:rsidRPr="001A0554">
        <w:rPr>
          <w:b/>
          <w:color w:val="0070C0"/>
          <w:highlight w:val="lightGray"/>
          <w:lang w:val="en-GB"/>
        </w:rPr>
        <w:t>[</w:t>
      </w:r>
      <w:r w:rsidRPr="001A0554">
        <w:rPr>
          <w:bCs/>
          <w:color w:val="0070C0"/>
          <w:sz w:val="22"/>
          <w:szCs w:val="22"/>
          <w:highlight w:val="lightGray"/>
          <w:lang w:val="en-GB"/>
        </w:rPr>
        <w:t>Sub-Grantee / Sub-Grant Beneficiaries]</w:t>
      </w:r>
      <w:r w:rsidRPr="001A0554">
        <w:rPr>
          <w:b/>
          <w:color w:val="0070C0"/>
          <w:highlight w:val="lightGray"/>
          <w:lang w:val="en-GB"/>
        </w:rPr>
        <w:t xml:space="preserve"> </w:t>
      </w:r>
      <w:r w:rsidRPr="001A0554">
        <w:rPr>
          <w:sz w:val="22"/>
          <w:szCs w:val="22"/>
          <w:lang w:val="en-GB"/>
        </w:rPr>
        <w:t xml:space="preserve">shall notify the </w:t>
      </w:r>
      <w:r w:rsidR="00765A7B" w:rsidRPr="001A0554">
        <w:rPr>
          <w:sz w:val="22"/>
          <w:szCs w:val="22"/>
          <w:lang w:val="en-GB"/>
        </w:rPr>
        <w:t>Sub-Grantor</w:t>
      </w:r>
      <w:r w:rsidRPr="001A0554">
        <w:rPr>
          <w:sz w:val="22"/>
          <w:szCs w:val="22"/>
          <w:lang w:val="en-GB"/>
        </w:rPr>
        <w:t xml:space="preserve"> of any press conferences, public events, or ceremonies in connection with this contract prior to their occurrence and shall acknowledge that support was provided by EU, in the framework of the project ‘</w:t>
      </w:r>
      <w:bookmarkStart w:id="11" w:name="_Hlk39574100"/>
      <w:r w:rsidRPr="0060640E">
        <w:rPr>
          <w:rFonts w:eastAsiaTheme="minorHAnsi"/>
          <w:sz w:val="22"/>
          <w:szCs w:val="22"/>
          <w:lang w:val="en-GB"/>
        </w:rPr>
        <w:t>Capital Cities Collaborating on Common Challenges in Hazardous Waste Management – Yerevan, Warsaw, Tirana.</w:t>
      </w:r>
      <w:bookmarkEnd w:id="11"/>
      <w:r w:rsidRPr="001A0554">
        <w:rPr>
          <w:sz w:val="22"/>
          <w:szCs w:val="22"/>
          <w:lang w:val="en-GB"/>
        </w:rPr>
        <w:t>’.</w:t>
      </w:r>
    </w:p>
    <w:p w14:paraId="6C7F6022" w14:textId="1A4F921C" w:rsidR="0076683B" w:rsidRPr="0060640E" w:rsidRDefault="0076683B" w:rsidP="000B517C">
      <w:pPr>
        <w:spacing w:after="120" w:line="259" w:lineRule="auto"/>
        <w:jc w:val="both"/>
        <w:rPr>
          <w:rFonts w:ascii="Times New Roman" w:hAnsi="Times New Roman"/>
          <w:lang w:val="en-GB"/>
        </w:rPr>
      </w:pPr>
      <w:r w:rsidRPr="001A0554">
        <w:rPr>
          <w:rFonts w:ascii="Times New Roman" w:hAnsi="Times New Roman"/>
          <w:lang w:val="en-GB"/>
        </w:rPr>
        <w:t xml:space="preserve">9.4. The </w:t>
      </w:r>
      <w:r w:rsidRPr="001A0554">
        <w:rPr>
          <w:rFonts w:ascii="Times New Roman" w:hAnsi="Times New Roman"/>
          <w:b/>
          <w:color w:val="0070C0"/>
          <w:highlight w:val="lightGray"/>
          <w:lang w:val="en-GB"/>
        </w:rPr>
        <w:t>[</w:t>
      </w:r>
      <w:r w:rsidRPr="001A0554">
        <w:rPr>
          <w:rFonts w:ascii="Times New Roman" w:hAnsi="Times New Roman"/>
          <w:bCs/>
          <w:color w:val="0070C0"/>
          <w:highlight w:val="lightGray"/>
          <w:lang w:val="en-GB"/>
        </w:rPr>
        <w:t xml:space="preserve">Sub-Grantee </w:t>
      </w:r>
      <w:r w:rsidR="00765A7B" w:rsidRPr="001A0554">
        <w:rPr>
          <w:rFonts w:ascii="Times New Roman" w:hAnsi="Times New Roman"/>
          <w:bCs/>
          <w:color w:val="0070C0"/>
          <w:highlight w:val="lightGray"/>
          <w:lang w:val="en-GB"/>
        </w:rPr>
        <w:t xml:space="preserve">authorises </w:t>
      </w:r>
      <w:r w:rsidRPr="001A0554">
        <w:rPr>
          <w:rFonts w:ascii="Times New Roman" w:hAnsi="Times New Roman"/>
          <w:bCs/>
          <w:color w:val="0070C0"/>
          <w:highlight w:val="lightGray"/>
          <w:lang w:val="en-GB"/>
        </w:rPr>
        <w:t>/ Sub-Grant Beneficiaries</w:t>
      </w:r>
      <w:r w:rsidR="00765A7B" w:rsidRPr="001A0554">
        <w:rPr>
          <w:rFonts w:ascii="Times New Roman" w:hAnsi="Times New Roman"/>
          <w:bCs/>
          <w:color w:val="0070C0"/>
          <w:highlight w:val="lightGray"/>
          <w:lang w:val="en-GB"/>
        </w:rPr>
        <w:t xml:space="preserve"> authorise</w:t>
      </w:r>
      <w:r w:rsidRPr="001A0554">
        <w:rPr>
          <w:rFonts w:ascii="Times New Roman" w:hAnsi="Times New Roman"/>
          <w:bCs/>
          <w:color w:val="0070C0"/>
          <w:highlight w:val="lightGray"/>
          <w:lang w:val="en-GB"/>
        </w:rPr>
        <w:t xml:space="preserve">] </w:t>
      </w:r>
      <w:r w:rsidRPr="001A0554">
        <w:rPr>
          <w:rFonts w:ascii="Times New Roman" w:hAnsi="Times New Roman"/>
          <w:lang w:val="en-GB"/>
        </w:rPr>
        <w:t xml:space="preserve">the </w:t>
      </w:r>
      <w:r w:rsidR="00765A7B" w:rsidRPr="001A0554">
        <w:rPr>
          <w:rFonts w:ascii="Times New Roman" w:hAnsi="Times New Roman"/>
          <w:lang w:val="en-GB"/>
        </w:rPr>
        <w:t>Sub-Grantor</w:t>
      </w:r>
      <w:r w:rsidRPr="001A0554">
        <w:rPr>
          <w:rFonts w:ascii="Times New Roman" w:hAnsi="Times New Roman"/>
          <w:lang w:val="en-GB"/>
        </w:rPr>
        <w:t xml:space="preserve"> and the European Commission to publish </w:t>
      </w:r>
      <w:r w:rsidRPr="001A0554">
        <w:rPr>
          <w:rFonts w:ascii="Times New Roman" w:hAnsi="Times New Roman"/>
          <w:b/>
          <w:color w:val="0070C0"/>
          <w:highlight w:val="lightGray"/>
          <w:lang w:val="en-GB"/>
        </w:rPr>
        <w:t>[</w:t>
      </w:r>
      <w:r w:rsidRPr="001A0554">
        <w:rPr>
          <w:rFonts w:ascii="Times New Roman" w:hAnsi="Times New Roman"/>
          <w:bCs/>
          <w:color w:val="0070C0"/>
          <w:highlight w:val="lightGray"/>
          <w:lang w:val="en-GB"/>
        </w:rPr>
        <w:t>its/their</w:t>
      </w:r>
      <w:r w:rsidRPr="001A0554">
        <w:rPr>
          <w:rFonts w:ascii="Times New Roman" w:hAnsi="Times New Roman"/>
          <w:b/>
          <w:color w:val="0070C0"/>
          <w:highlight w:val="lightGray"/>
          <w:lang w:val="en-GB"/>
        </w:rPr>
        <w:t>]</w:t>
      </w:r>
      <w:r w:rsidRPr="001A0554">
        <w:rPr>
          <w:rFonts w:ascii="Times New Roman" w:hAnsi="Times New Roman"/>
          <w:lang w:val="en-GB"/>
        </w:rPr>
        <w:t xml:space="preserve"> name and address, nationality, the purpose of the sub-grant, duration and location as well as the maximum amount of the sub-grant and the rate of funding of the Action's costs, as laid down in Article 3. </w:t>
      </w:r>
    </w:p>
    <w:p w14:paraId="6D97D88F" w14:textId="109455EB" w:rsidR="0076683B" w:rsidRPr="001A0554" w:rsidRDefault="0076683B" w:rsidP="000B517C">
      <w:pPr>
        <w:spacing w:after="120" w:line="259" w:lineRule="auto"/>
        <w:jc w:val="both"/>
        <w:rPr>
          <w:rFonts w:ascii="Times New Roman" w:hAnsi="Times New Roman"/>
          <w:lang w:val="en-GB"/>
        </w:rPr>
      </w:pPr>
      <w:r w:rsidRPr="001A0554">
        <w:rPr>
          <w:rFonts w:ascii="Times New Roman" w:hAnsi="Times New Roman"/>
          <w:lang w:val="en-GB"/>
        </w:rPr>
        <w:t xml:space="preserve">9.5 The </w:t>
      </w:r>
      <w:r w:rsidRPr="001A0554">
        <w:rPr>
          <w:rFonts w:ascii="Times New Roman" w:hAnsi="Times New Roman"/>
          <w:b/>
          <w:color w:val="0070C0"/>
          <w:highlight w:val="lightGray"/>
          <w:lang w:val="en-GB"/>
        </w:rPr>
        <w:t>[</w:t>
      </w:r>
      <w:r w:rsidRPr="001A0554">
        <w:rPr>
          <w:rFonts w:ascii="Times New Roman" w:hAnsi="Times New Roman"/>
          <w:bCs/>
          <w:color w:val="0070C0"/>
          <w:highlight w:val="lightGray"/>
          <w:lang w:val="en-GB"/>
        </w:rPr>
        <w:t xml:space="preserve">Sub-Grantee / Sub-Grant Beneficiaries] </w:t>
      </w:r>
      <w:r w:rsidRPr="001A0554">
        <w:rPr>
          <w:rFonts w:ascii="Times New Roman" w:hAnsi="Times New Roman"/>
          <w:lang w:val="en-GB"/>
        </w:rPr>
        <w:t xml:space="preserve">and </w:t>
      </w:r>
      <w:r w:rsidR="00765A7B" w:rsidRPr="001A0554">
        <w:rPr>
          <w:rFonts w:ascii="Times New Roman" w:hAnsi="Times New Roman"/>
          <w:b/>
          <w:color w:val="0070C0"/>
          <w:highlight w:val="lightGray"/>
          <w:lang w:val="en-GB"/>
        </w:rPr>
        <w:t>[</w:t>
      </w:r>
      <w:r w:rsidR="00765A7B" w:rsidRPr="001A0554">
        <w:rPr>
          <w:rFonts w:ascii="Times New Roman" w:hAnsi="Times New Roman"/>
          <w:bCs/>
          <w:color w:val="0070C0"/>
          <w:highlight w:val="lightGray"/>
          <w:lang w:val="en-GB"/>
        </w:rPr>
        <w:t>its/their</w:t>
      </w:r>
      <w:r w:rsidR="00765A7B" w:rsidRPr="001A0554">
        <w:rPr>
          <w:rFonts w:ascii="Times New Roman" w:hAnsi="Times New Roman"/>
          <w:b/>
          <w:color w:val="0070C0"/>
          <w:highlight w:val="lightGray"/>
          <w:lang w:val="en-GB"/>
        </w:rPr>
        <w:t>]</w:t>
      </w:r>
      <w:r w:rsidR="00765A7B" w:rsidRPr="001A0554">
        <w:rPr>
          <w:rFonts w:ascii="Times New Roman" w:hAnsi="Times New Roman"/>
          <w:lang w:val="en-GB"/>
        </w:rPr>
        <w:t xml:space="preserve"> </w:t>
      </w:r>
      <w:r w:rsidRPr="001A0554">
        <w:rPr>
          <w:rFonts w:ascii="Times New Roman" w:hAnsi="Times New Roman"/>
          <w:lang w:val="en-GB"/>
        </w:rPr>
        <w:t xml:space="preserve">staff shall respect human rights, applicable data protection rules and environmental legislation applicable in </w:t>
      </w:r>
      <w:r w:rsidR="008C28F9" w:rsidRPr="001A0554">
        <w:rPr>
          <w:rFonts w:ascii="Times New Roman" w:hAnsi="Times New Roman"/>
          <w:lang w:val="en-GB"/>
        </w:rPr>
        <w:t>the country(</w:t>
      </w:r>
      <w:proofErr w:type="spellStart"/>
      <w:r w:rsidR="008C28F9" w:rsidRPr="001A0554">
        <w:rPr>
          <w:rFonts w:ascii="Times New Roman" w:hAnsi="Times New Roman"/>
          <w:lang w:val="en-GB"/>
        </w:rPr>
        <w:t>ies</w:t>
      </w:r>
      <w:proofErr w:type="spellEnd"/>
      <w:r w:rsidR="008C28F9" w:rsidRPr="001A0554">
        <w:rPr>
          <w:rFonts w:ascii="Times New Roman" w:hAnsi="Times New Roman"/>
          <w:lang w:val="en-GB"/>
        </w:rPr>
        <w:t xml:space="preserve">) where they are established </w:t>
      </w:r>
      <w:r w:rsidRPr="001A0554">
        <w:rPr>
          <w:rFonts w:ascii="Times New Roman" w:hAnsi="Times New Roman"/>
          <w:lang w:val="en-GB"/>
        </w:rPr>
        <w:t>and internationally agreed core labour standards, e.g., the ILO core labour standards, conventions on freedom of association and collective bargaining, elimination of forced and compulsory labour, elimination of discrimination in respect of employment and occupation, and the abolition of child labour.</w:t>
      </w:r>
    </w:p>
    <w:p w14:paraId="755BC87A" w14:textId="28507C84" w:rsidR="0076683B" w:rsidRPr="0060640E" w:rsidRDefault="0076683B" w:rsidP="001D4D3F">
      <w:pPr>
        <w:pStyle w:val="Heading1"/>
        <w:spacing w:line="256" w:lineRule="auto"/>
        <w:rPr>
          <w:sz w:val="24"/>
          <w:szCs w:val="20"/>
        </w:rPr>
      </w:pPr>
      <w:bookmarkStart w:id="12" w:name="_Toc67590177"/>
      <w:r w:rsidRPr="0060640E">
        <w:t>ARTICLE 10 — Ownership of assets</w:t>
      </w:r>
      <w:bookmarkEnd w:id="12"/>
      <w:r w:rsidR="00782E1D" w:rsidRPr="0060640E">
        <w:t xml:space="preserve"> and no-profit rule</w:t>
      </w:r>
    </w:p>
    <w:p w14:paraId="5D26EB20" w14:textId="764F1EF7" w:rsidR="0076683B" w:rsidRPr="001A0554" w:rsidRDefault="00782E1D" w:rsidP="000B517C">
      <w:pPr>
        <w:spacing w:after="120" w:line="257" w:lineRule="auto"/>
        <w:jc w:val="both"/>
        <w:rPr>
          <w:rFonts w:ascii="Times New Roman" w:hAnsi="Times New Roman"/>
          <w:lang w:val="en-GB"/>
        </w:rPr>
      </w:pPr>
      <w:r w:rsidRPr="001A0554">
        <w:rPr>
          <w:rFonts w:ascii="Times New Roman" w:hAnsi="Times New Roman"/>
          <w:lang w:val="en-GB"/>
        </w:rPr>
        <w:t xml:space="preserve">10.1 </w:t>
      </w:r>
      <w:r w:rsidR="0076683B" w:rsidRPr="001A0554">
        <w:rPr>
          <w:rFonts w:ascii="Times New Roman" w:hAnsi="Times New Roman"/>
          <w:lang w:val="en-GB"/>
        </w:rPr>
        <w:t xml:space="preserve">Equipment and supplies paid with the sub-grant shall not be transferred by the </w:t>
      </w:r>
      <w:r w:rsidR="0076683B" w:rsidRPr="001A0554">
        <w:rPr>
          <w:rFonts w:ascii="Times New Roman" w:hAnsi="Times New Roman"/>
          <w:b/>
          <w:color w:val="0070C0"/>
          <w:highlight w:val="lightGray"/>
          <w:lang w:val="en-GB"/>
        </w:rPr>
        <w:t>[</w:t>
      </w:r>
      <w:r w:rsidR="0076683B" w:rsidRPr="001A0554">
        <w:rPr>
          <w:rFonts w:ascii="Times New Roman" w:hAnsi="Times New Roman"/>
          <w:color w:val="0070C0"/>
          <w:highlight w:val="lightGray"/>
          <w:lang w:val="en-GB"/>
        </w:rPr>
        <w:t xml:space="preserve">Sub-Grantee </w:t>
      </w:r>
      <w:r w:rsidR="0076683B" w:rsidRPr="001A0554">
        <w:rPr>
          <w:rFonts w:ascii="Times New Roman" w:hAnsi="Times New Roman"/>
          <w:b/>
          <w:color w:val="0070C0"/>
          <w:highlight w:val="lightGray"/>
          <w:lang w:val="en-GB"/>
        </w:rPr>
        <w:t xml:space="preserve">/ </w:t>
      </w:r>
      <w:r w:rsidR="0076683B" w:rsidRPr="001A0554">
        <w:rPr>
          <w:rFonts w:ascii="Times New Roman" w:hAnsi="Times New Roman"/>
          <w:color w:val="0070C0"/>
          <w:highlight w:val="lightGray"/>
          <w:lang w:val="en-GB"/>
        </w:rPr>
        <w:t>Sub-Grant Beneficiaries</w:t>
      </w:r>
      <w:r w:rsidR="0076683B" w:rsidRPr="001A0554">
        <w:rPr>
          <w:rFonts w:ascii="Times New Roman" w:hAnsi="Times New Roman"/>
          <w:b/>
          <w:color w:val="0070C0"/>
          <w:highlight w:val="lightGray"/>
          <w:lang w:val="en-GB"/>
        </w:rPr>
        <w:t>]</w:t>
      </w:r>
      <w:r w:rsidR="0076683B" w:rsidRPr="001A0554">
        <w:rPr>
          <w:rFonts w:ascii="Times New Roman" w:hAnsi="Times New Roman"/>
          <w:color w:val="0070C0"/>
          <w:highlight w:val="lightGray"/>
          <w:lang w:val="en-GB"/>
        </w:rPr>
        <w:t xml:space="preserve"> </w:t>
      </w:r>
      <w:r w:rsidR="0076683B" w:rsidRPr="001A0554">
        <w:rPr>
          <w:rFonts w:ascii="Times New Roman" w:hAnsi="Times New Roman"/>
          <w:lang w:val="en-GB"/>
        </w:rPr>
        <w:t xml:space="preserve">to another organization, an individual or any other third parties in any manner whatsoever. The </w:t>
      </w:r>
      <w:r w:rsidR="0076683B" w:rsidRPr="001A0554">
        <w:rPr>
          <w:rFonts w:ascii="Times New Roman" w:hAnsi="Times New Roman"/>
          <w:b/>
          <w:color w:val="0070C0"/>
          <w:highlight w:val="lightGray"/>
          <w:lang w:val="en-GB"/>
        </w:rPr>
        <w:t>[</w:t>
      </w:r>
      <w:r w:rsidR="0076683B" w:rsidRPr="001A0554">
        <w:rPr>
          <w:rFonts w:ascii="Times New Roman" w:hAnsi="Times New Roman"/>
          <w:color w:val="0070C0"/>
          <w:highlight w:val="lightGray"/>
          <w:lang w:val="en-GB"/>
        </w:rPr>
        <w:t xml:space="preserve">Sub-Grantee </w:t>
      </w:r>
      <w:r w:rsidR="0076683B" w:rsidRPr="001A0554">
        <w:rPr>
          <w:rFonts w:ascii="Times New Roman" w:hAnsi="Times New Roman"/>
          <w:b/>
          <w:color w:val="0070C0"/>
          <w:highlight w:val="lightGray"/>
          <w:lang w:val="en-GB"/>
        </w:rPr>
        <w:t xml:space="preserve">/ </w:t>
      </w:r>
      <w:r w:rsidR="0076683B" w:rsidRPr="001A0554">
        <w:rPr>
          <w:rFonts w:ascii="Times New Roman" w:hAnsi="Times New Roman"/>
          <w:color w:val="0070C0"/>
          <w:highlight w:val="lightGray"/>
          <w:lang w:val="en-GB"/>
        </w:rPr>
        <w:t>Sub-Grant Beneficiaries</w:t>
      </w:r>
      <w:r w:rsidR="0076683B" w:rsidRPr="001A0554">
        <w:rPr>
          <w:rFonts w:ascii="Times New Roman" w:hAnsi="Times New Roman"/>
          <w:b/>
          <w:color w:val="0070C0"/>
          <w:highlight w:val="lightGray"/>
          <w:lang w:val="en-GB"/>
        </w:rPr>
        <w:t>]</w:t>
      </w:r>
      <w:r w:rsidR="0076683B" w:rsidRPr="001A0554">
        <w:rPr>
          <w:rFonts w:ascii="Times New Roman" w:hAnsi="Times New Roman"/>
          <w:color w:val="0070C0"/>
          <w:highlight w:val="lightGray"/>
          <w:lang w:val="en-GB"/>
        </w:rPr>
        <w:t xml:space="preserve"> </w:t>
      </w:r>
      <w:r w:rsidR="0076683B" w:rsidRPr="001A0554">
        <w:rPr>
          <w:rFonts w:ascii="Times New Roman" w:hAnsi="Times New Roman"/>
          <w:lang w:val="en-GB"/>
        </w:rPr>
        <w:t>shall maintain the ownership of such assets during the implementation of this Contract and in the 3 years after the end of the implementation period.</w:t>
      </w:r>
      <w:r w:rsidR="001A0554">
        <w:rPr>
          <w:rFonts w:ascii="Times New Roman" w:hAnsi="Times New Roman"/>
          <w:lang w:val="en-GB"/>
        </w:rPr>
        <w:t xml:space="preserve"> Equipment and supplies may be transferred to Yerevan, Warsaw, and Tirana municipalities without any limitations.</w:t>
      </w:r>
    </w:p>
    <w:p w14:paraId="39171FBD" w14:textId="45DBEA43" w:rsidR="0076683B" w:rsidRPr="001A0554" w:rsidRDefault="0076683B" w:rsidP="000B517C">
      <w:pPr>
        <w:spacing w:after="120" w:line="257" w:lineRule="auto"/>
        <w:jc w:val="both"/>
        <w:rPr>
          <w:rFonts w:ascii="Times New Roman" w:hAnsi="Times New Roman"/>
          <w:lang w:val="en-GB"/>
        </w:rPr>
      </w:pPr>
      <w:r w:rsidRPr="001A0554">
        <w:rPr>
          <w:rFonts w:ascii="Times New Roman" w:hAnsi="Times New Roman"/>
          <w:lang w:val="en-GB"/>
        </w:rPr>
        <w:t>In no event may the end use of the assets jeopardize the project sustainability</w:t>
      </w:r>
      <w:r w:rsidR="00583016" w:rsidRPr="001A0554">
        <w:rPr>
          <w:rFonts w:ascii="Times New Roman" w:hAnsi="Times New Roman"/>
          <w:lang w:val="en-GB"/>
        </w:rPr>
        <w:t>.</w:t>
      </w:r>
      <w:r w:rsidR="00782E1D" w:rsidRPr="001A0554">
        <w:rPr>
          <w:rFonts w:ascii="Times New Roman" w:hAnsi="Times New Roman"/>
          <w:lang w:val="en-GB"/>
        </w:rPr>
        <w:t xml:space="preserve"> </w:t>
      </w:r>
      <w:r w:rsidR="001A0554">
        <w:rPr>
          <w:rFonts w:ascii="Times New Roman" w:hAnsi="Times New Roman"/>
          <w:lang w:val="en-GB"/>
        </w:rPr>
        <w:t xml:space="preserve"> </w:t>
      </w:r>
    </w:p>
    <w:p w14:paraId="22F28C3E" w14:textId="64037923" w:rsidR="00782E1D" w:rsidRPr="001A0554" w:rsidRDefault="00782E1D" w:rsidP="000B517C">
      <w:pPr>
        <w:tabs>
          <w:tab w:val="left" w:pos="1588"/>
        </w:tabs>
        <w:spacing w:after="120" w:line="257" w:lineRule="auto"/>
        <w:jc w:val="both"/>
        <w:rPr>
          <w:rFonts w:ascii="Times New Roman" w:hAnsi="Times New Roman"/>
          <w:b/>
          <w:bCs/>
          <w:sz w:val="24"/>
          <w:lang w:val="en-GB"/>
        </w:rPr>
      </w:pPr>
      <w:r w:rsidRPr="001A0554">
        <w:rPr>
          <w:rFonts w:ascii="Times New Roman" w:hAnsi="Times New Roman"/>
          <w:lang w:val="en-GB"/>
        </w:rPr>
        <w:t xml:space="preserve">10.2 </w:t>
      </w:r>
      <w:r w:rsidR="00351949" w:rsidRPr="001A0554">
        <w:rPr>
          <w:rFonts w:ascii="Times New Roman" w:hAnsi="Times New Roman"/>
          <w:lang w:val="en-GB"/>
        </w:rPr>
        <w:t xml:space="preserve">The </w:t>
      </w:r>
      <w:r w:rsidR="00351949" w:rsidRPr="001A0554">
        <w:rPr>
          <w:rFonts w:ascii="Times New Roman" w:hAnsi="Times New Roman"/>
          <w:b/>
          <w:color w:val="0070C0"/>
          <w:highlight w:val="lightGray"/>
          <w:lang w:val="en-GB"/>
        </w:rPr>
        <w:t>[</w:t>
      </w:r>
      <w:r w:rsidR="00351949" w:rsidRPr="001A0554">
        <w:rPr>
          <w:rFonts w:ascii="Times New Roman" w:hAnsi="Times New Roman"/>
          <w:color w:val="0070C0"/>
          <w:highlight w:val="lightGray"/>
          <w:lang w:val="en-GB"/>
        </w:rPr>
        <w:t xml:space="preserve">Sub-Grantee </w:t>
      </w:r>
      <w:r w:rsidR="00351949" w:rsidRPr="001A0554">
        <w:rPr>
          <w:rFonts w:ascii="Times New Roman" w:hAnsi="Times New Roman"/>
          <w:b/>
          <w:color w:val="0070C0"/>
          <w:highlight w:val="lightGray"/>
          <w:lang w:val="en-GB"/>
        </w:rPr>
        <w:t xml:space="preserve">/ </w:t>
      </w:r>
      <w:r w:rsidR="00351949" w:rsidRPr="001A0554">
        <w:rPr>
          <w:rFonts w:ascii="Times New Roman" w:hAnsi="Times New Roman"/>
          <w:color w:val="0070C0"/>
          <w:highlight w:val="lightGray"/>
          <w:lang w:val="en-GB"/>
        </w:rPr>
        <w:t>Sub-Grant Beneficiaries</w:t>
      </w:r>
      <w:r w:rsidR="00351949" w:rsidRPr="001A0554">
        <w:rPr>
          <w:rFonts w:ascii="Times New Roman" w:hAnsi="Times New Roman"/>
          <w:b/>
          <w:color w:val="0070C0"/>
          <w:highlight w:val="lightGray"/>
          <w:lang w:val="en-GB"/>
        </w:rPr>
        <w:t xml:space="preserve">] </w:t>
      </w:r>
      <w:r w:rsidR="00351949" w:rsidRPr="00930827">
        <w:rPr>
          <w:rFonts w:ascii="Times New Roman" w:hAnsi="Times New Roman"/>
          <w:lang w:val="en-GB"/>
        </w:rPr>
        <w:t>shall offer t</w:t>
      </w:r>
      <w:r w:rsidRPr="001A0554">
        <w:rPr>
          <w:rFonts w:ascii="Times New Roman" w:hAnsi="Times New Roman"/>
          <w:lang w:val="en-GB"/>
        </w:rPr>
        <w:t xml:space="preserve">he use of any licensed digital application developed under the Action </w:t>
      </w:r>
      <w:r w:rsidR="008B69C5">
        <w:rPr>
          <w:rFonts w:ascii="Times New Roman" w:hAnsi="Times New Roman"/>
          <w:lang w:val="en-GB"/>
        </w:rPr>
        <w:t xml:space="preserve">as well as necessary equipment </w:t>
      </w:r>
      <w:r w:rsidRPr="001A0554">
        <w:rPr>
          <w:rFonts w:ascii="Times New Roman" w:hAnsi="Times New Roman"/>
          <w:lang w:val="en-GB"/>
        </w:rPr>
        <w:t>free of charge to Yerevan, Warsaw and Tirana Municipalities for</w:t>
      </w:r>
      <w:r w:rsidR="00351949" w:rsidRPr="001A0554">
        <w:rPr>
          <w:rFonts w:ascii="Times New Roman" w:hAnsi="Times New Roman"/>
          <w:lang w:val="en-GB"/>
        </w:rPr>
        <w:t xml:space="preserve"> </w:t>
      </w:r>
      <w:r w:rsidR="005C011B" w:rsidRPr="001A0554">
        <w:rPr>
          <w:rFonts w:ascii="Times New Roman" w:hAnsi="Times New Roman"/>
          <w:lang w:val="en-GB"/>
        </w:rPr>
        <w:t>5</w:t>
      </w:r>
      <w:r w:rsidR="00351949" w:rsidRPr="001A0554">
        <w:rPr>
          <w:rFonts w:ascii="Times New Roman" w:hAnsi="Times New Roman"/>
          <w:lang w:val="en-GB"/>
        </w:rPr>
        <w:t xml:space="preserve"> years after the end of the implementation period.</w:t>
      </w:r>
    </w:p>
    <w:p w14:paraId="43DD2B2E" w14:textId="6847CB38" w:rsidR="00782E1D" w:rsidRPr="008B69C5" w:rsidRDefault="00782E1D" w:rsidP="000B517C">
      <w:pPr>
        <w:spacing w:after="120" w:line="257" w:lineRule="auto"/>
        <w:jc w:val="both"/>
        <w:rPr>
          <w:rFonts w:ascii="Times New Roman" w:hAnsi="Times New Roman"/>
          <w:lang w:val="en-GB"/>
        </w:rPr>
      </w:pPr>
      <w:r w:rsidRPr="001A0554">
        <w:rPr>
          <w:rFonts w:ascii="Times New Roman" w:hAnsi="Times New Roman"/>
          <w:lang w:val="en-GB"/>
        </w:rPr>
        <w:t>10.</w:t>
      </w:r>
      <w:r w:rsidR="00351949" w:rsidRPr="001A0554">
        <w:rPr>
          <w:rFonts w:ascii="Times New Roman" w:hAnsi="Times New Roman"/>
          <w:lang w:val="en-GB"/>
        </w:rPr>
        <w:t>3</w:t>
      </w:r>
      <w:r w:rsidRPr="001A0554">
        <w:rPr>
          <w:rFonts w:ascii="Times New Roman" w:hAnsi="Times New Roman"/>
          <w:lang w:val="en-GB"/>
        </w:rPr>
        <w:t xml:space="preserve"> The no-profit rule does not apply to this </w:t>
      </w:r>
      <w:r w:rsidR="000B517C" w:rsidRPr="001A0554">
        <w:rPr>
          <w:rFonts w:ascii="Times New Roman" w:hAnsi="Times New Roman"/>
          <w:lang w:val="en-GB"/>
        </w:rPr>
        <w:t>C</w:t>
      </w:r>
      <w:r w:rsidRPr="001A0554">
        <w:rPr>
          <w:rFonts w:ascii="Times New Roman" w:hAnsi="Times New Roman"/>
          <w:lang w:val="en-GB"/>
        </w:rPr>
        <w:t>ontract</w:t>
      </w:r>
      <w:r w:rsidRPr="008B69C5">
        <w:rPr>
          <w:rFonts w:ascii="Times New Roman" w:hAnsi="Times New Roman"/>
          <w:lang w:val="en-GB"/>
        </w:rPr>
        <w:t>.</w:t>
      </w:r>
      <w:r w:rsidR="008B69C5" w:rsidRPr="008B69C5">
        <w:rPr>
          <w:rFonts w:ascii="Times New Roman" w:hAnsi="Times New Roman"/>
          <w:lang w:val="en-GB"/>
        </w:rPr>
        <w:t xml:space="preserve"> </w:t>
      </w:r>
      <w:r w:rsidR="008B69C5">
        <w:rPr>
          <w:rFonts w:ascii="Times New Roman" w:hAnsi="Times New Roman"/>
          <w:lang w:val="en-GB"/>
        </w:rPr>
        <w:t>Sub-Grantee may receive incomes in connection to the Action to secure the project sustainability.</w:t>
      </w:r>
    </w:p>
    <w:p w14:paraId="47296BD4" w14:textId="77777777" w:rsidR="0076683B" w:rsidRPr="0060640E" w:rsidRDefault="0076683B" w:rsidP="001D4D3F">
      <w:pPr>
        <w:pStyle w:val="Heading1"/>
        <w:spacing w:line="256" w:lineRule="auto"/>
        <w:rPr>
          <w:sz w:val="24"/>
          <w:szCs w:val="20"/>
        </w:rPr>
      </w:pPr>
      <w:bookmarkStart w:id="13" w:name="_Toc67590178"/>
      <w:r w:rsidRPr="0060640E">
        <w:t>ARTICLE 11 — Amendment to the Contract</w:t>
      </w:r>
      <w:bookmarkEnd w:id="13"/>
    </w:p>
    <w:p w14:paraId="1B1A7983" w14:textId="77777777" w:rsidR="0076683B" w:rsidRPr="008B69C5" w:rsidRDefault="0076683B" w:rsidP="000B517C">
      <w:pPr>
        <w:spacing w:after="120" w:line="259" w:lineRule="auto"/>
        <w:jc w:val="both"/>
        <w:rPr>
          <w:rFonts w:ascii="Times New Roman" w:hAnsi="Times New Roman"/>
          <w:lang w:val="en-GB"/>
        </w:rPr>
      </w:pPr>
      <w:r w:rsidRPr="008B69C5">
        <w:rPr>
          <w:rFonts w:ascii="Times New Roman" w:hAnsi="Times New Roman"/>
          <w:lang w:val="en-GB"/>
        </w:rPr>
        <w:t xml:space="preserve">11.1 Any amendment to this Contract, including the annexes thereto, shall be set out in writing. This Contract can be modified only during its implementation period. </w:t>
      </w:r>
    </w:p>
    <w:p w14:paraId="61B453BB" w14:textId="77777777" w:rsidR="0076683B" w:rsidRPr="008B69C5" w:rsidRDefault="0076683B" w:rsidP="000B517C">
      <w:pPr>
        <w:spacing w:after="120" w:line="259" w:lineRule="auto"/>
        <w:jc w:val="both"/>
        <w:rPr>
          <w:rFonts w:ascii="Times New Roman" w:hAnsi="Times New Roman"/>
          <w:lang w:val="en-GB"/>
        </w:rPr>
      </w:pPr>
      <w:r w:rsidRPr="008B69C5">
        <w:rPr>
          <w:rFonts w:ascii="Times New Roman" w:hAnsi="Times New Roman"/>
          <w:lang w:val="en-GB"/>
        </w:rPr>
        <w:t>11.2 The amendment may not have the purpose or the effect of making changes to this Contract that would call into question the sub-grant award decision or be contrary to the equal treatment of applicants. The amount of total eligible costs, the co-financing percentage and the maximum sub-grant amount referred to in Article 3.2 and 3.3 cannot be increased.</w:t>
      </w:r>
    </w:p>
    <w:p w14:paraId="5DFD0F2A" w14:textId="5E8B0A1A" w:rsidR="0076683B" w:rsidRPr="008B69C5" w:rsidRDefault="0076683B" w:rsidP="000B517C">
      <w:pPr>
        <w:spacing w:after="120" w:line="259" w:lineRule="auto"/>
        <w:jc w:val="both"/>
        <w:rPr>
          <w:rFonts w:ascii="Times New Roman" w:hAnsi="Times New Roman"/>
          <w:lang w:val="en-GB"/>
        </w:rPr>
      </w:pPr>
      <w:r w:rsidRPr="008B69C5">
        <w:rPr>
          <w:rFonts w:ascii="Times New Roman" w:hAnsi="Times New Roman"/>
          <w:lang w:val="en-GB"/>
        </w:rPr>
        <w:t xml:space="preserve">11.3. Each party willing to amend the Contract or its Annexes shall notify the other party in writing (e-mail). The notification has to be submitted at least 10 working days before the day when the amendment has to enter into force. Once notification is received the notified Party is obliged to answer in writing (e-mail) not later than 10 working days from receiving the Request of amendment. Notifications on a shorter notice can be accepted in case of exceptional circumstances, provided that these are duly justified and accepted by the </w:t>
      </w:r>
      <w:r w:rsidR="00765A7B" w:rsidRPr="008B69C5">
        <w:rPr>
          <w:rFonts w:ascii="Times New Roman" w:hAnsi="Times New Roman"/>
          <w:lang w:val="en-GB"/>
        </w:rPr>
        <w:t>Sub-Grantor</w:t>
      </w:r>
      <w:r w:rsidRPr="008B69C5">
        <w:rPr>
          <w:rFonts w:ascii="Times New Roman" w:hAnsi="Times New Roman"/>
          <w:lang w:val="en-GB"/>
        </w:rPr>
        <w:t xml:space="preserve">. </w:t>
      </w:r>
    </w:p>
    <w:p w14:paraId="503B9D1E" w14:textId="5C3590C9" w:rsidR="0076683B" w:rsidRPr="008B69C5" w:rsidRDefault="0076683B" w:rsidP="000B517C">
      <w:pPr>
        <w:spacing w:after="120" w:line="259" w:lineRule="auto"/>
        <w:jc w:val="both"/>
        <w:rPr>
          <w:rFonts w:ascii="Times New Roman" w:hAnsi="Times New Roman"/>
          <w:lang w:val="en-GB"/>
        </w:rPr>
      </w:pPr>
      <w:r w:rsidRPr="008B69C5">
        <w:rPr>
          <w:rFonts w:ascii="Times New Roman" w:hAnsi="Times New Roman"/>
          <w:lang w:val="en-GB"/>
        </w:rPr>
        <w:t>11.4 The amendment(s) required by the Sub-Grantee, also on behalf of the Sub-Grant Co-Beneficiar</w:t>
      </w:r>
      <w:r w:rsidR="00BD370C" w:rsidRPr="008B69C5">
        <w:rPr>
          <w:rFonts w:ascii="Times New Roman" w:hAnsi="Times New Roman"/>
          <w:lang w:val="en-GB"/>
        </w:rPr>
        <w:t>y</w:t>
      </w:r>
      <w:r w:rsidRPr="008B69C5">
        <w:rPr>
          <w:rFonts w:ascii="Times New Roman" w:hAnsi="Times New Roman"/>
          <w:lang w:val="en-GB"/>
        </w:rPr>
        <w:t xml:space="preserve">, become effective when the </w:t>
      </w:r>
      <w:r w:rsidR="00765A7B" w:rsidRPr="008B69C5">
        <w:rPr>
          <w:rFonts w:ascii="Times New Roman" w:hAnsi="Times New Roman"/>
          <w:lang w:val="en-GB"/>
        </w:rPr>
        <w:t>Sub-Grantor</w:t>
      </w:r>
      <w:r w:rsidRPr="008B69C5">
        <w:rPr>
          <w:rFonts w:ascii="Times New Roman" w:hAnsi="Times New Roman"/>
          <w:lang w:val="en-GB"/>
        </w:rPr>
        <w:t xml:space="preserve"> approves the submitted Request for Amendment.</w:t>
      </w:r>
    </w:p>
    <w:p w14:paraId="1A076017" w14:textId="3094D695" w:rsidR="0076683B" w:rsidRPr="008B69C5" w:rsidRDefault="0076683B" w:rsidP="000B517C">
      <w:pPr>
        <w:spacing w:after="120" w:line="259" w:lineRule="auto"/>
        <w:jc w:val="both"/>
        <w:rPr>
          <w:rFonts w:ascii="Times New Roman" w:hAnsi="Times New Roman"/>
          <w:lang w:val="en-GB"/>
        </w:rPr>
      </w:pPr>
      <w:r w:rsidRPr="008B69C5">
        <w:rPr>
          <w:rFonts w:ascii="Times New Roman" w:hAnsi="Times New Roman"/>
          <w:lang w:val="en-GB"/>
        </w:rPr>
        <w:t xml:space="preserve">11.5 The Sub-Grantee shall notify the </w:t>
      </w:r>
      <w:r w:rsidR="00765A7B" w:rsidRPr="008B69C5">
        <w:rPr>
          <w:rFonts w:ascii="Times New Roman" w:hAnsi="Times New Roman"/>
          <w:lang w:val="en-GB"/>
        </w:rPr>
        <w:t>Sub-Grantor</w:t>
      </w:r>
      <w:r w:rsidRPr="008B69C5">
        <w:rPr>
          <w:rFonts w:ascii="Times New Roman" w:hAnsi="Times New Roman"/>
          <w:lang w:val="en-GB"/>
        </w:rPr>
        <w:t xml:space="preserve"> about any forthcoming change occurring to any Sub-Grant Beneficiary concerning:</w:t>
      </w:r>
    </w:p>
    <w:p w14:paraId="27FE242E" w14:textId="77777777" w:rsidR="0076683B" w:rsidRPr="008B69C5" w:rsidRDefault="0076683B" w:rsidP="000B517C">
      <w:pPr>
        <w:pStyle w:val="ListParagraph"/>
        <w:numPr>
          <w:ilvl w:val="0"/>
          <w:numId w:val="29"/>
        </w:numPr>
        <w:spacing w:after="120" w:line="259" w:lineRule="auto"/>
        <w:contextualSpacing w:val="0"/>
        <w:jc w:val="both"/>
        <w:rPr>
          <w:sz w:val="22"/>
          <w:szCs w:val="22"/>
          <w:lang w:val="en-GB"/>
        </w:rPr>
      </w:pPr>
      <w:r w:rsidRPr="008B69C5">
        <w:rPr>
          <w:sz w:val="22"/>
          <w:szCs w:val="22"/>
          <w:lang w:val="en-GB"/>
        </w:rPr>
        <w:t>its legal status;</w:t>
      </w:r>
    </w:p>
    <w:p w14:paraId="5BBEB9AC" w14:textId="77777777" w:rsidR="0076683B" w:rsidRPr="008B69C5" w:rsidRDefault="0076683B" w:rsidP="000B517C">
      <w:pPr>
        <w:pStyle w:val="ListParagraph"/>
        <w:numPr>
          <w:ilvl w:val="0"/>
          <w:numId w:val="29"/>
        </w:numPr>
        <w:spacing w:after="120" w:line="259" w:lineRule="auto"/>
        <w:contextualSpacing w:val="0"/>
        <w:jc w:val="both"/>
        <w:rPr>
          <w:sz w:val="22"/>
          <w:szCs w:val="22"/>
          <w:lang w:val="en-GB"/>
        </w:rPr>
      </w:pPr>
      <w:r w:rsidRPr="008B69C5">
        <w:rPr>
          <w:sz w:val="22"/>
          <w:szCs w:val="22"/>
          <w:lang w:val="en-GB"/>
        </w:rPr>
        <w:lastRenderedPageBreak/>
        <w:t>changes in the actual locations of its premises.</w:t>
      </w:r>
    </w:p>
    <w:p w14:paraId="3EE5E7D5" w14:textId="77777777" w:rsidR="0076683B" w:rsidRPr="008B69C5" w:rsidRDefault="0076683B" w:rsidP="000B517C">
      <w:pPr>
        <w:spacing w:after="120" w:line="259" w:lineRule="auto"/>
        <w:jc w:val="both"/>
        <w:rPr>
          <w:rFonts w:ascii="Times New Roman" w:hAnsi="Times New Roman"/>
          <w:lang w:val="en-GB"/>
        </w:rPr>
      </w:pPr>
      <w:r w:rsidRPr="008B69C5">
        <w:rPr>
          <w:rFonts w:ascii="Times New Roman" w:hAnsi="Times New Roman"/>
          <w:lang w:val="en-GB"/>
        </w:rPr>
        <w:t>Such changes must be notified at least 10 days prior to their occurrence.</w:t>
      </w:r>
    </w:p>
    <w:p w14:paraId="14FBA2E2" w14:textId="59FA83E7" w:rsidR="0076683B" w:rsidRPr="008B69C5" w:rsidRDefault="0076683B" w:rsidP="000B517C">
      <w:pPr>
        <w:spacing w:after="120" w:line="259" w:lineRule="auto"/>
        <w:jc w:val="both"/>
        <w:rPr>
          <w:rFonts w:ascii="Times New Roman" w:hAnsi="Times New Roman"/>
          <w:lang w:val="en-GB"/>
        </w:rPr>
      </w:pPr>
      <w:r w:rsidRPr="008B69C5">
        <w:rPr>
          <w:rFonts w:ascii="Times New Roman" w:hAnsi="Times New Roman"/>
          <w:lang w:val="en-GB"/>
        </w:rPr>
        <w:t xml:space="preserve">11.6. In the event that the </w:t>
      </w:r>
      <w:r w:rsidRPr="008B69C5">
        <w:rPr>
          <w:rFonts w:ascii="Times New Roman" w:hAnsi="Times New Roman"/>
          <w:b/>
          <w:color w:val="0070C0"/>
          <w:highlight w:val="lightGray"/>
          <w:lang w:val="en-GB"/>
        </w:rPr>
        <w:t>[</w:t>
      </w:r>
      <w:r w:rsidRPr="008B69C5">
        <w:rPr>
          <w:rFonts w:ascii="Times New Roman" w:hAnsi="Times New Roman"/>
          <w:bCs/>
          <w:color w:val="0070C0"/>
          <w:highlight w:val="lightGray"/>
          <w:lang w:val="en-GB"/>
        </w:rPr>
        <w:t>Sub-Grantee is / Sub-Grant Beneficiaries are]</w:t>
      </w:r>
      <w:r w:rsidRPr="008B69C5">
        <w:rPr>
          <w:rFonts w:ascii="Times New Roman" w:hAnsi="Times New Roman"/>
          <w:lang w:val="en-GB"/>
        </w:rPr>
        <w:t xml:space="preserve"> unable to complete the Action within the implementation period specified on point 2.3 of this Sub-Grant Contract, the Sub-Grantee shall with no delay and at least 15 calendar days prior to the end of the implementation period, notify the </w:t>
      </w:r>
      <w:r w:rsidR="00765A7B" w:rsidRPr="008B69C5">
        <w:rPr>
          <w:rFonts w:ascii="Times New Roman" w:hAnsi="Times New Roman"/>
          <w:lang w:val="en-GB"/>
        </w:rPr>
        <w:t>Sub-Grantor</w:t>
      </w:r>
      <w:r w:rsidRPr="008B69C5">
        <w:rPr>
          <w:rFonts w:ascii="Times New Roman" w:hAnsi="Times New Roman"/>
          <w:lang w:val="en-GB"/>
        </w:rPr>
        <w:t xml:space="preserve"> and ask for an extension of the implementation period. Where the Sub-Grantee fails to submit a timely request for extension, or the </w:t>
      </w:r>
      <w:r w:rsidR="00765A7B" w:rsidRPr="008B69C5">
        <w:rPr>
          <w:rFonts w:ascii="Times New Roman" w:hAnsi="Times New Roman"/>
          <w:lang w:val="en-GB"/>
        </w:rPr>
        <w:t>Sub-Grantor</w:t>
      </w:r>
      <w:r w:rsidRPr="008B69C5">
        <w:rPr>
          <w:rFonts w:ascii="Times New Roman" w:hAnsi="Times New Roman"/>
          <w:lang w:val="en-GB"/>
        </w:rPr>
        <w:t xml:space="preserve"> does not grant the extension of the implementation period, then the original end of the implementation period, as specified in Article 2 of this Contract, shall remain in effect.</w:t>
      </w:r>
    </w:p>
    <w:p w14:paraId="4353FB40" w14:textId="77777777" w:rsidR="005A1A0F" w:rsidRPr="0060640E" w:rsidRDefault="005A1A0F" w:rsidP="001D4D3F">
      <w:pPr>
        <w:pStyle w:val="Heading1"/>
      </w:pPr>
      <w:bookmarkStart w:id="14" w:name="_Toc67590179"/>
      <w:r w:rsidRPr="0060640E">
        <w:t>ARTICLE 12 — Eligibility of costs</w:t>
      </w:r>
      <w:bookmarkEnd w:id="14"/>
    </w:p>
    <w:p w14:paraId="07DA9348" w14:textId="77777777" w:rsidR="005A1A0F" w:rsidRPr="008B69C5" w:rsidRDefault="005A1A0F" w:rsidP="00351949">
      <w:pPr>
        <w:spacing w:after="120" w:line="259" w:lineRule="auto"/>
        <w:contextualSpacing/>
        <w:jc w:val="both"/>
        <w:rPr>
          <w:rFonts w:ascii="Times New Roman" w:hAnsi="Times New Roman"/>
          <w:lang w:val="en-GB"/>
        </w:rPr>
      </w:pPr>
      <w:r w:rsidRPr="008B69C5">
        <w:rPr>
          <w:rFonts w:ascii="Times New Roman" w:hAnsi="Times New Roman"/>
          <w:lang w:val="en-GB"/>
        </w:rPr>
        <w:t xml:space="preserve">12.1 Eligible costs are actual costs incurred by the </w:t>
      </w:r>
      <w:r w:rsidRPr="008B69C5">
        <w:rPr>
          <w:rFonts w:ascii="Times New Roman" w:hAnsi="Times New Roman"/>
          <w:b/>
          <w:color w:val="0070C0"/>
          <w:highlight w:val="lightGray"/>
          <w:lang w:val="en-GB"/>
        </w:rPr>
        <w:t>[</w:t>
      </w:r>
      <w:r w:rsidRPr="008B69C5">
        <w:rPr>
          <w:rFonts w:ascii="Times New Roman" w:hAnsi="Times New Roman"/>
          <w:bCs/>
          <w:color w:val="0070C0"/>
          <w:highlight w:val="lightGray"/>
          <w:lang w:val="en-GB"/>
        </w:rPr>
        <w:t xml:space="preserve">Sub-Grantee / Sub-Grant Beneficiaries] </w:t>
      </w:r>
      <w:r w:rsidRPr="008B69C5">
        <w:rPr>
          <w:rFonts w:ascii="Times New Roman" w:hAnsi="Times New Roman"/>
          <w:lang w:val="en-GB"/>
        </w:rPr>
        <w:t>that meet the following criteria:</w:t>
      </w:r>
    </w:p>
    <w:p w14:paraId="6750DA24" w14:textId="77777777" w:rsidR="005A1A0F" w:rsidRPr="008B69C5" w:rsidRDefault="005A1A0F" w:rsidP="00351949">
      <w:pPr>
        <w:pStyle w:val="ListParagraph"/>
        <w:numPr>
          <w:ilvl w:val="0"/>
          <w:numId w:val="13"/>
        </w:numPr>
        <w:autoSpaceDE w:val="0"/>
        <w:autoSpaceDN w:val="0"/>
        <w:adjustRightInd w:val="0"/>
        <w:spacing w:after="120" w:line="259" w:lineRule="auto"/>
        <w:ind w:left="426" w:hanging="426"/>
        <w:jc w:val="both"/>
        <w:rPr>
          <w:rFonts w:eastAsiaTheme="minorHAnsi"/>
          <w:color w:val="000000"/>
          <w:sz w:val="22"/>
          <w:szCs w:val="22"/>
          <w:lang w:val="en-GB"/>
        </w:rPr>
      </w:pPr>
      <w:r w:rsidRPr="008B69C5">
        <w:rPr>
          <w:sz w:val="22"/>
          <w:szCs w:val="22"/>
          <w:lang w:val="en-GB"/>
        </w:rPr>
        <w:t>the costs are</w:t>
      </w:r>
      <w:r w:rsidRPr="008B69C5">
        <w:rPr>
          <w:rFonts w:eastAsiaTheme="minorHAnsi"/>
          <w:color w:val="000000"/>
          <w:sz w:val="22"/>
          <w:szCs w:val="22"/>
          <w:lang w:val="en-GB"/>
        </w:rPr>
        <w:t xml:space="preserve"> incurred during the implementation period of the Action as specified in Article 2. In particular:</w:t>
      </w:r>
    </w:p>
    <w:p w14:paraId="23CD7EA2" w14:textId="77777777" w:rsidR="005A1A0F" w:rsidRPr="008B69C5" w:rsidRDefault="005A1A0F" w:rsidP="00351949">
      <w:pPr>
        <w:autoSpaceDE w:val="0"/>
        <w:autoSpaceDN w:val="0"/>
        <w:adjustRightInd w:val="0"/>
        <w:spacing w:after="120" w:line="259" w:lineRule="auto"/>
        <w:ind w:left="720"/>
        <w:contextualSpacing/>
        <w:jc w:val="both"/>
        <w:rPr>
          <w:rFonts w:ascii="Times New Roman" w:eastAsiaTheme="minorHAnsi" w:hAnsi="Times New Roman"/>
          <w:color w:val="000000"/>
          <w:lang w:val="en-GB"/>
        </w:rPr>
      </w:pPr>
      <w:r w:rsidRPr="008B69C5">
        <w:rPr>
          <w:rFonts w:ascii="Times New Roman" w:eastAsiaTheme="minorHAnsi" w:hAnsi="Times New Roman"/>
          <w:color w:val="000000"/>
          <w:lang w:val="en-GB"/>
        </w:rPr>
        <w:t>(</w:t>
      </w:r>
      <w:proofErr w:type="spellStart"/>
      <w:r w:rsidRPr="008B69C5">
        <w:rPr>
          <w:rFonts w:ascii="Times New Roman" w:eastAsiaTheme="minorHAnsi" w:hAnsi="Times New Roman"/>
          <w:color w:val="000000"/>
          <w:lang w:val="en-GB"/>
        </w:rPr>
        <w:t>i</w:t>
      </w:r>
      <w:proofErr w:type="spellEnd"/>
      <w:r w:rsidRPr="008B69C5">
        <w:rPr>
          <w:rFonts w:ascii="Times New Roman" w:eastAsiaTheme="minorHAnsi" w:hAnsi="Times New Roman"/>
          <w:color w:val="000000"/>
          <w:lang w:val="en-GB"/>
        </w:rPr>
        <w:t xml:space="preserve">) Costs relating to services are incurred when the related activities are performed during the implementation period. Costs relating to supplies are incurred when the related items are delivered and installed during the implementation period. Signature of a contract, placing of an order, or entering into any commitment for expenditure within the implementation period for future delivery of services, supplies or works after expiry of the implementation period do not meet this requirement. </w:t>
      </w:r>
    </w:p>
    <w:p w14:paraId="492A6660" w14:textId="77777777" w:rsidR="005A1A0F" w:rsidRPr="008B69C5" w:rsidRDefault="005A1A0F" w:rsidP="00351949">
      <w:pPr>
        <w:autoSpaceDE w:val="0"/>
        <w:autoSpaceDN w:val="0"/>
        <w:adjustRightInd w:val="0"/>
        <w:spacing w:after="120" w:line="259" w:lineRule="auto"/>
        <w:ind w:firstLine="720"/>
        <w:contextualSpacing/>
        <w:rPr>
          <w:rFonts w:ascii="Times New Roman" w:eastAsiaTheme="minorHAnsi" w:hAnsi="Times New Roman"/>
          <w:color w:val="000000"/>
          <w:lang w:val="en-GB"/>
        </w:rPr>
      </w:pPr>
      <w:r w:rsidRPr="008B69C5">
        <w:rPr>
          <w:rFonts w:ascii="Times New Roman" w:eastAsiaTheme="minorHAnsi" w:hAnsi="Times New Roman"/>
          <w:color w:val="000000"/>
          <w:lang w:val="en-GB"/>
        </w:rPr>
        <w:t xml:space="preserve">(ii) Costs incurred must be paid before the submission of the final report. </w:t>
      </w:r>
    </w:p>
    <w:p w14:paraId="5B560014" w14:textId="77777777" w:rsidR="005A1A0F" w:rsidRPr="008B69C5" w:rsidRDefault="005A1A0F" w:rsidP="00351949">
      <w:pPr>
        <w:autoSpaceDE w:val="0"/>
        <w:autoSpaceDN w:val="0"/>
        <w:adjustRightInd w:val="0"/>
        <w:spacing w:after="120" w:line="259" w:lineRule="auto"/>
        <w:ind w:firstLine="720"/>
        <w:contextualSpacing/>
        <w:rPr>
          <w:rFonts w:ascii="Times New Roman" w:eastAsiaTheme="minorHAnsi" w:hAnsi="Times New Roman"/>
          <w:lang w:val="en-GB"/>
        </w:rPr>
      </w:pPr>
      <w:r w:rsidRPr="008B69C5">
        <w:rPr>
          <w:rFonts w:ascii="Times New Roman" w:eastAsiaTheme="minorHAnsi" w:hAnsi="Times New Roman"/>
          <w:lang w:val="en-GB"/>
        </w:rPr>
        <w:t>(iii) Costs incurred must be paid by bank transfer. Cash payments are not allowed.</w:t>
      </w:r>
    </w:p>
    <w:p w14:paraId="0D4DE698" w14:textId="77777777" w:rsidR="005A1A0F" w:rsidRPr="008B69C5" w:rsidRDefault="005A1A0F" w:rsidP="000B517C">
      <w:pPr>
        <w:pStyle w:val="ListParagraph"/>
        <w:numPr>
          <w:ilvl w:val="0"/>
          <w:numId w:val="13"/>
        </w:numPr>
        <w:autoSpaceDE w:val="0"/>
        <w:autoSpaceDN w:val="0"/>
        <w:adjustRightInd w:val="0"/>
        <w:spacing w:after="120" w:line="259" w:lineRule="auto"/>
        <w:ind w:left="425" w:hanging="425"/>
        <w:contextualSpacing w:val="0"/>
        <w:jc w:val="both"/>
        <w:rPr>
          <w:rFonts w:eastAsiaTheme="minorHAnsi"/>
          <w:color w:val="000000"/>
          <w:sz w:val="22"/>
          <w:szCs w:val="22"/>
          <w:lang w:val="en-GB"/>
        </w:rPr>
      </w:pPr>
      <w:r w:rsidRPr="008B69C5">
        <w:rPr>
          <w:rFonts w:eastAsiaTheme="minorHAnsi"/>
          <w:color w:val="000000"/>
          <w:sz w:val="22"/>
          <w:szCs w:val="22"/>
          <w:lang w:val="en-GB"/>
        </w:rPr>
        <w:t xml:space="preserve">the costs are indicated in the estimated overall Sub-Grant Budget and within the limits set in the Sub-Grant Budget (Annex II to this Contract), and its subsequent modifications in compliance with Article 11; </w:t>
      </w:r>
    </w:p>
    <w:p w14:paraId="00941B35" w14:textId="77777777" w:rsidR="005A1A0F" w:rsidRPr="008B69C5" w:rsidRDefault="005A1A0F" w:rsidP="000B517C">
      <w:pPr>
        <w:pStyle w:val="ListParagraph"/>
        <w:numPr>
          <w:ilvl w:val="0"/>
          <w:numId w:val="13"/>
        </w:numPr>
        <w:autoSpaceDE w:val="0"/>
        <w:autoSpaceDN w:val="0"/>
        <w:adjustRightInd w:val="0"/>
        <w:spacing w:after="120" w:line="259" w:lineRule="auto"/>
        <w:ind w:left="425" w:hanging="425"/>
        <w:contextualSpacing w:val="0"/>
        <w:jc w:val="both"/>
        <w:rPr>
          <w:rFonts w:eastAsiaTheme="minorHAnsi"/>
          <w:color w:val="000000"/>
          <w:sz w:val="22"/>
          <w:szCs w:val="22"/>
          <w:lang w:val="en-GB"/>
        </w:rPr>
      </w:pPr>
      <w:r w:rsidRPr="008B69C5">
        <w:rPr>
          <w:rFonts w:eastAsiaTheme="minorHAnsi"/>
          <w:color w:val="000000"/>
          <w:sz w:val="22"/>
          <w:szCs w:val="22"/>
          <w:lang w:val="en-GB"/>
        </w:rPr>
        <w:t xml:space="preserve">the costs are necessary for the implementation of the action; </w:t>
      </w:r>
    </w:p>
    <w:p w14:paraId="4CE46664" w14:textId="77777777" w:rsidR="005A1A0F" w:rsidRPr="008B69C5" w:rsidRDefault="005A1A0F" w:rsidP="000B517C">
      <w:pPr>
        <w:pStyle w:val="ListParagraph"/>
        <w:numPr>
          <w:ilvl w:val="0"/>
          <w:numId w:val="13"/>
        </w:numPr>
        <w:autoSpaceDE w:val="0"/>
        <w:autoSpaceDN w:val="0"/>
        <w:adjustRightInd w:val="0"/>
        <w:spacing w:after="120" w:line="259" w:lineRule="auto"/>
        <w:ind w:left="425" w:hanging="425"/>
        <w:contextualSpacing w:val="0"/>
        <w:jc w:val="both"/>
        <w:rPr>
          <w:rFonts w:eastAsiaTheme="minorHAnsi"/>
          <w:color w:val="000000"/>
          <w:sz w:val="22"/>
          <w:szCs w:val="22"/>
          <w:lang w:val="en-GB"/>
        </w:rPr>
      </w:pPr>
      <w:r w:rsidRPr="008B69C5">
        <w:rPr>
          <w:rFonts w:eastAsiaTheme="minorHAnsi"/>
          <w:color w:val="000000"/>
          <w:sz w:val="22"/>
          <w:szCs w:val="22"/>
          <w:lang w:val="en-GB"/>
        </w:rPr>
        <w:t xml:space="preserve">the costs are identifiable and verifiable, in particular being recorded in the accounting records of the </w:t>
      </w:r>
      <w:r w:rsidRPr="008B69C5">
        <w:rPr>
          <w:b/>
          <w:color w:val="0070C0"/>
          <w:sz w:val="22"/>
          <w:szCs w:val="22"/>
          <w:highlight w:val="lightGray"/>
          <w:lang w:val="en-GB"/>
        </w:rPr>
        <w:t>[</w:t>
      </w:r>
      <w:r w:rsidRPr="008B69C5">
        <w:rPr>
          <w:color w:val="0070C0"/>
          <w:sz w:val="22"/>
          <w:szCs w:val="22"/>
          <w:highlight w:val="lightGray"/>
          <w:lang w:val="en-GB"/>
        </w:rPr>
        <w:t xml:space="preserve">Sub-Grantee </w:t>
      </w:r>
      <w:r w:rsidRPr="008B69C5">
        <w:rPr>
          <w:b/>
          <w:color w:val="0070C0"/>
          <w:sz w:val="22"/>
          <w:szCs w:val="22"/>
          <w:highlight w:val="lightGray"/>
          <w:lang w:val="en-GB"/>
        </w:rPr>
        <w:t xml:space="preserve">/ </w:t>
      </w:r>
      <w:r w:rsidRPr="008B69C5">
        <w:rPr>
          <w:color w:val="0070C0"/>
          <w:sz w:val="22"/>
          <w:szCs w:val="22"/>
          <w:highlight w:val="lightGray"/>
          <w:lang w:val="en-GB"/>
        </w:rPr>
        <w:t>Sub-Grant Beneficiaries</w:t>
      </w:r>
      <w:r w:rsidRPr="008B69C5">
        <w:rPr>
          <w:b/>
          <w:color w:val="0070C0"/>
          <w:sz w:val="22"/>
          <w:szCs w:val="22"/>
          <w:highlight w:val="lightGray"/>
          <w:lang w:val="en-GB"/>
        </w:rPr>
        <w:t>]</w:t>
      </w:r>
      <w:r w:rsidRPr="008B69C5">
        <w:rPr>
          <w:color w:val="0070C0"/>
          <w:sz w:val="22"/>
          <w:szCs w:val="22"/>
          <w:highlight w:val="lightGray"/>
          <w:lang w:val="en-GB"/>
        </w:rPr>
        <w:t xml:space="preserve"> </w:t>
      </w:r>
      <w:r w:rsidRPr="008B69C5">
        <w:rPr>
          <w:rFonts w:eastAsiaTheme="minorHAnsi"/>
          <w:color w:val="000000"/>
          <w:sz w:val="22"/>
          <w:szCs w:val="22"/>
          <w:lang w:val="en-GB"/>
        </w:rPr>
        <w:t>and determined according to the accounting standards and the usual accounting practices;</w:t>
      </w:r>
    </w:p>
    <w:p w14:paraId="7138F5A0" w14:textId="77777777" w:rsidR="005A1A0F" w:rsidRPr="008B69C5" w:rsidRDefault="005A1A0F" w:rsidP="000B517C">
      <w:pPr>
        <w:pStyle w:val="ListParagraph"/>
        <w:numPr>
          <w:ilvl w:val="0"/>
          <w:numId w:val="13"/>
        </w:numPr>
        <w:autoSpaceDE w:val="0"/>
        <w:autoSpaceDN w:val="0"/>
        <w:adjustRightInd w:val="0"/>
        <w:spacing w:after="120" w:line="259" w:lineRule="auto"/>
        <w:ind w:left="425" w:hanging="425"/>
        <w:contextualSpacing w:val="0"/>
        <w:jc w:val="both"/>
        <w:rPr>
          <w:rFonts w:eastAsiaTheme="minorHAnsi"/>
          <w:sz w:val="22"/>
          <w:szCs w:val="22"/>
          <w:lang w:val="en-GB"/>
        </w:rPr>
      </w:pPr>
      <w:r w:rsidRPr="008B69C5">
        <w:rPr>
          <w:rFonts w:eastAsiaTheme="minorHAnsi"/>
          <w:sz w:val="22"/>
          <w:szCs w:val="22"/>
          <w:lang w:val="en-GB"/>
        </w:rPr>
        <w:t xml:space="preserve">the costs comply with the requirements of applicable tax and social legislation; </w:t>
      </w:r>
    </w:p>
    <w:p w14:paraId="75A0C086" w14:textId="4C4C5408" w:rsidR="00EB195F" w:rsidRPr="008B69C5" w:rsidRDefault="005A1A0F" w:rsidP="000B517C">
      <w:pPr>
        <w:pStyle w:val="ListParagraph"/>
        <w:numPr>
          <w:ilvl w:val="0"/>
          <w:numId w:val="13"/>
        </w:numPr>
        <w:autoSpaceDE w:val="0"/>
        <w:autoSpaceDN w:val="0"/>
        <w:adjustRightInd w:val="0"/>
        <w:spacing w:after="120" w:line="259" w:lineRule="auto"/>
        <w:ind w:left="425" w:hanging="425"/>
        <w:contextualSpacing w:val="0"/>
        <w:jc w:val="both"/>
        <w:rPr>
          <w:rFonts w:eastAsiaTheme="minorHAnsi"/>
          <w:sz w:val="22"/>
          <w:szCs w:val="22"/>
          <w:lang w:val="en-GB"/>
        </w:rPr>
      </w:pPr>
      <w:r w:rsidRPr="008B69C5">
        <w:rPr>
          <w:rFonts w:eastAsiaTheme="minorHAnsi"/>
          <w:sz w:val="22"/>
          <w:szCs w:val="22"/>
          <w:lang w:val="en-GB"/>
        </w:rPr>
        <w:t>the costs are reasonable, justified and comply with the requirements of sound financial management, in particular regarding economy and efficiency</w:t>
      </w:r>
      <w:r w:rsidR="000B517C" w:rsidRPr="008B69C5">
        <w:rPr>
          <w:rFonts w:eastAsiaTheme="minorHAnsi"/>
          <w:sz w:val="22"/>
          <w:szCs w:val="22"/>
          <w:lang w:val="en-GB"/>
        </w:rPr>
        <w:t>;</w:t>
      </w:r>
    </w:p>
    <w:p w14:paraId="3133E4A0" w14:textId="7A3B6FC0" w:rsidR="005A1A0F" w:rsidRPr="008B69C5" w:rsidRDefault="000B517C" w:rsidP="000B517C">
      <w:pPr>
        <w:pStyle w:val="ListParagraph"/>
        <w:numPr>
          <w:ilvl w:val="0"/>
          <w:numId w:val="13"/>
        </w:numPr>
        <w:autoSpaceDE w:val="0"/>
        <w:autoSpaceDN w:val="0"/>
        <w:adjustRightInd w:val="0"/>
        <w:spacing w:after="120" w:line="259" w:lineRule="auto"/>
        <w:ind w:left="425" w:hanging="425"/>
        <w:contextualSpacing w:val="0"/>
        <w:jc w:val="both"/>
        <w:rPr>
          <w:rFonts w:eastAsiaTheme="minorHAnsi"/>
          <w:sz w:val="22"/>
          <w:szCs w:val="22"/>
          <w:lang w:val="en-GB"/>
        </w:rPr>
      </w:pPr>
      <w:r w:rsidRPr="008B69C5">
        <w:rPr>
          <w:rFonts w:eastAsiaTheme="minorHAnsi"/>
          <w:sz w:val="22"/>
          <w:szCs w:val="22"/>
          <w:lang w:val="en-GB"/>
        </w:rPr>
        <w:t>t</w:t>
      </w:r>
      <w:r w:rsidR="00EB195F" w:rsidRPr="008B69C5">
        <w:rPr>
          <w:rFonts w:eastAsiaTheme="minorHAnsi"/>
          <w:sz w:val="22"/>
          <w:szCs w:val="22"/>
          <w:lang w:val="en-GB"/>
        </w:rPr>
        <w:t xml:space="preserve">he expenditures incurred </w:t>
      </w:r>
      <w:r w:rsidR="002E52A0">
        <w:rPr>
          <w:rFonts w:eastAsiaTheme="minorHAnsi"/>
          <w:sz w:val="22"/>
          <w:szCs w:val="22"/>
          <w:lang w:val="en-GB"/>
        </w:rPr>
        <w:t xml:space="preserve">are paid </w:t>
      </w:r>
      <w:r w:rsidR="00EB195F" w:rsidRPr="008B69C5">
        <w:rPr>
          <w:rFonts w:eastAsiaTheme="minorHAnsi"/>
          <w:sz w:val="22"/>
          <w:szCs w:val="22"/>
          <w:lang w:val="en-GB"/>
        </w:rPr>
        <w:t xml:space="preserve">out </w:t>
      </w:r>
      <w:r w:rsidR="002E52A0">
        <w:rPr>
          <w:rFonts w:eastAsiaTheme="minorHAnsi"/>
          <w:sz w:val="22"/>
          <w:szCs w:val="22"/>
          <w:lang w:val="en-GB"/>
        </w:rPr>
        <w:t>from</w:t>
      </w:r>
      <w:r w:rsidR="002E52A0" w:rsidRPr="008B69C5">
        <w:rPr>
          <w:rFonts w:eastAsiaTheme="minorHAnsi"/>
          <w:sz w:val="22"/>
          <w:szCs w:val="22"/>
          <w:lang w:val="en-GB"/>
        </w:rPr>
        <w:t xml:space="preserve"> </w:t>
      </w:r>
      <w:r w:rsidR="00EB195F" w:rsidRPr="008B69C5">
        <w:rPr>
          <w:rFonts w:eastAsiaTheme="minorHAnsi"/>
          <w:sz w:val="22"/>
          <w:szCs w:val="22"/>
          <w:lang w:val="en-GB"/>
        </w:rPr>
        <w:t>the bank account dedicated to the Action</w:t>
      </w:r>
      <w:r w:rsidR="005A1A0F" w:rsidRPr="008B69C5">
        <w:rPr>
          <w:rFonts w:eastAsiaTheme="minorHAnsi"/>
          <w:sz w:val="22"/>
          <w:szCs w:val="22"/>
          <w:lang w:val="en-GB"/>
        </w:rPr>
        <w:t>.</w:t>
      </w:r>
    </w:p>
    <w:p w14:paraId="2ED69E60" w14:textId="1A557629" w:rsidR="005A1A0F" w:rsidRPr="008B69C5" w:rsidRDefault="005A1A0F" w:rsidP="00351949">
      <w:pPr>
        <w:autoSpaceDE w:val="0"/>
        <w:autoSpaceDN w:val="0"/>
        <w:adjustRightInd w:val="0"/>
        <w:spacing w:after="120" w:line="259" w:lineRule="auto"/>
        <w:contextualSpacing/>
        <w:rPr>
          <w:rFonts w:ascii="Times New Roman" w:eastAsiaTheme="minorHAnsi" w:hAnsi="Times New Roman"/>
          <w:lang w:val="en-GB"/>
        </w:rPr>
      </w:pPr>
      <w:r w:rsidRPr="008B69C5">
        <w:rPr>
          <w:rFonts w:ascii="Times New Roman" w:hAnsi="Times New Roman"/>
          <w:lang w:val="en-GB"/>
        </w:rPr>
        <w:t>12.2. Subject to Article 12.1, the</w:t>
      </w:r>
      <w:r w:rsidRPr="008B69C5">
        <w:rPr>
          <w:rFonts w:ascii="Times New Roman" w:eastAsiaTheme="minorHAnsi" w:hAnsi="Times New Roman"/>
          <w:lang w:val="en-GB"/>
        </w:rPr>
        <w:t xml:space="preserve"> following costs shall be eligible: </w:t>
      </w:r>
    </w:p>
    <w:p w14:paraId="7A8690F4" w14:textId="75416B8B" w:rsidR="005A1A0F" w:rsidRPr="0060640E" w:rsidRDefault="005A1A0F" w:rsidP="00EB195F">
      <w:pPr>
        <w:pStyle w:val="Default"/>
        <w:numPr>
          <w:ilvl w:val="0"/>
          <w:numId w:val="18"/>
        </w:numPr>
        <w:spacing w:after="120" w:line="259" w:lineRule="auto"/>
        <w:ind w:left="852" w:hanging="426"/>
        <w:contextualSpacing/>
        <w:jc w:val="both"/>
        <w:rPr>
          <w:color w:val="auto"/>
          <w:sz w:val="22"/>
          <w:szCs w:val="22"/>
        </w:rPr>
      </w:pPr>
      <w:r w:rsidRPr="0060640E">
        <w:rPr>
          <w:color w:val="auto"/>
          <w:sz w:val="22"/>
          <w:szCs w:val="22"/>
        </w:rPr>
        <w:t xml:space="preserve">the cost of the Project </w:t>
      </w:r>
      <w:r w:rsidR="00EB195F" w:rsidRPr="0060640E">
        <w:rPr>
          <w:sz w:val="22"/>
          <w:szCs w:val="22"/>
        </w:rPr>
        <w:t>Staff</w:t>
      </w:r>
      <w:r w:rsidRPr="0060640E">
        <w:rPr>
          <w:color w:val="auto"/>
          <w:sz w:val="22"/>
          <w:szCs w:val="22"/>
        </w:rPr>
        <w:t xml:space="preserve"> as included in the Budget (Annex II). Salary costs correspond to actual gross salaries including social security charges and other remuneration-related costs (excluding performance-based bonuses) provided that such costs do not exceed those normally borne by the </w:t>
      </w:r>
      <w:r w:rsidRPr="0060640E">
        <w:rPr>
          <w:b/>
          <w:color w:val="0070C0"/>
          <w:highlight w:val="lightGray"/>
        </w:rPr>
        <w:t>[</w:t>
      </w:r>
      <w:r w:rsidRPr="0060640E">
        <w:rPr>
          <w:bCs/>
          <w:color w:val="0070C0"/>
          <w:sz w:val="22"/>
          <w:szCs w:val="22"/>
          <w:highlight w:val="lightGray"/>
        </w:rPr>
        <w:t>Sub-Grantee / Sub-Grant Beneficiaries</w:t>
      </w:r>
      <w:r w:rsidRPr="0060640E">
        <w:rPr>
          <w:bCs/>
          <w:color w:val="auto"/>
          <w:sz w:val="22"/>
          <w:szCs w:val="22"/>
          <w:highlight w:val="lightGray"/>
        </w:rPr>
        <w:t>]</w:t>
      </w:r>
      <w:r w:rsidRPr="0060640E">
        <w:rPr>
          <w:color w:val="auto"/>
          <w:sz w:val="22"/>
          <w:szCs w:val="22"/>
        </w:rPr>
        <w:t xml:space="preserve">; </w:t>
      </w:r>
    </w:p>
    <w:p w14:paraId="1773D6CE" w14:textId="771E20E2" w:rsidR="005A1A0F" w:rsidRPr="0060640E" w:rsidRDefault="005A1A0F" w:rsidP="00351949">
      <w:pPr>
        <w:pStyle w:val="Default"/>
        <w:numPr>
          <w:ilvl w:val="0"/>
          <w:numId w:val="18"/>
        </w:numPr>
        <w:spacing w:after="120" w:line="259" w:lineRule="auto"/>
        <w:ind w:left="852" w:hanging="426"/>
        <w:contextualSpacing/>
        <w:jc w:val="both"/>
        <w:rPr>
          <w:color w:val="auto"/>
          <w:sz w:val="22"/>
          <w:szCs w:val="22"/>
        </w:rPr>
      </w:pPr>
      <w:r w:rsidRPr="0060640E">
        <w:rPr>
          <w:color w:val="auto"/>
          <w:sz w:val="22"/>
          <w:szCs w:val="22"/>
        </w:rPr>
        <w:t xml:space="preserve">costs of freelance service contracts for the Project </w:t>
      </w:r>
      <w:r w:rsidR="00EB195F" w:rsidRPr="0060640E">
        <w:rPr>
          <w:color w:val="auto"/>
          <w:sz w:val="22"/>
          <w:szCs w:val="22"/>
        </w:rPr>
        <w:t>Staff</w:t>
      </w:r>
      <w:r w:rsidRPr="0060640E">
        <w:rPr>
          <w:color w:val="auto"/>
          <w:sz w:val="22"/>
          <w:szCs w:val="22"/>
        </w:rPr>
        <w:t>;</w:t>
      </w:r>
    </w:p>
    <w:p w14:paraId="5204618B" w14:textId="6F29F5E1" w:rsidR="005A1A0F" w:rsidRPr="0060640E" w:rsidRDefault="005A1A0F" w:rsidP="00351949">
      <w:pPr>
        <w:pStyle w:val="Default"/>
        <w:numPr>
          <w:ilvl w:val="0"/>
          <w:numId w:val="18"/>
        </w:numPr>
        <w:spacing w:after="120" w:line="259" w:lineRule="auto"/>
        <w:ind w:left="852" w:hanging="426"/>
        <w:contextualSpacing/>
        <w:jc w:val="both"/>
        <w:rPr>
          <w:color w:val="auto"/>
          <w:sz w:val="22"/>
          <w:szCs w:val="22"/>
        </w:rPr>
      </w:pPr>
      <w:r w:rsidRPr="0060640E">
        <w:rPr>
          <w:color w:val="auto"/>
          <w:sz w:val="22"/>
          <w:szCs w:val="22"/>
        </w:rPr>
        <w:t xml:space="preserve">purchase costs for equipment and supplies specifically dedicated to the purposes of the </w:t>
      </w:r>
      <w:r w:rsidR="00EB195F" w:rsidRPr="0060640E">
        <w:rPr>
          <w:color w:val="auto"/>
          <w:sz w:val="22"/>
          <w:szCs w:val="22"/>
        </w:rPr>
        <w:t>A</w:t>
      </w:r>
      <w:r w:rsidRPr="0060640E">
        <w:rPr>
          <w:color w:val="auto"/>
          <w:sz w:val="22"/>
          <w:szCs w:val="22"/>
        </w:rPr>
        <w:t xml:space="preserve">ction; </w:t>
      </w:r>
    </w:p>
    <w:p w14:paraId="469B371E" w14:textId="248B66C4" w:rsidR="00EB195F" w:rsidRPr="0060640E" w:rsidRDefault="00EB195F" w:rsidP="00351949">
      <w:pPr>
        <w:pStyle w:val="Default"/>
        <w:numPr>
          <w:ilvl w:val="0"/>
          <w:numId w:val="18"/>
        </w:numPr>
        <w:spacing w:after="120" w:line="259" w:lineRule="auto"/>
        <w:ind w:left="852" w:hanging="426"/>
        <w:contextualSpacing/>
        <w:jc w:val="both"/>
        <w:rPr>
          <w:color w:val="auto"/>
          <w:sz w:val="22"/>
          <w:szCs w:val="22"/>
        </w:rPr>
      </w:pPr>
      <w:r w:rsidRPr="0060640E">
        <w:rPr>
          <w:color w:val="auto"/>
          <w:sz w:val="22"/>
          <w:szCs w:val="22"/>
        </w:rPr>
        <w:t>purchase costs of IT applications for the purposes of the Action;</w:t>
      </w:r>
    </w:p>
    <w:p w14:paraId="0D1F00FE" w14:textId="59E07636" w:rsidR="005A1A0F" w:rsidRPr="0060640E" w:rsidRDefault="005A1A0F" w:rsidP="00351949">
      <w:pPr>
        <w:pStyle w:val="Default"/>
        <w:numPr>
          <w:ilvl w:val="0"/>
          <w:numId w:val="18"/>
        </w:numPr>
        <w:spacing w:after="120" w:line="259" w:lineRule="auto"/>
        <w:ind w:left="852" w:hanging="426"/>
        <w:contextualSpacing/>
        <w:jc w:val="both"/>
        <w:rPr>
          <w:color w:val="auto"/>
          <w:sz w:val="22"/>
          <w:szCs w:val="22"/>
        </w:rPr>
      </w:pPr>
      <w:r w:rsidRPr="0060640E">
        <w:rPr>
          <w:color w:val="auto"/>
          <w:sz w:val="22"/>
          <w:szCs w:val="22"/>
        </w:rPr>
        <w:t xml:space="preserve">costs of consumables; </w:t>
      </w:r>
    </w:p>
    <w:p w14:paraId="7975CE89" w14:textId="37CAA6CF" w:rsidR="005A1A0F" w:rsidRPr="0060640E" w:rsidRDefault="005A1A0F" w:rsidP="00351949">
      <w:pPr>
        <w:pStyle w:val="Default"/>
        <w:numPr>
          <w:ilvl w:val="0"/>
          <w:numId w:val="18"/>
        </w:numPr>
        <w:spacing w:after="120" w:line="259" w:lineRule="auto"/>
        <w:ind w:left="852" w:hanging="426"/>
        <w:contextualSpacing/>
        <w:jc w:val="both"/>
        <w:rPr>
          <w:color w:val="auto"/>
          <w:sz w:val="22"/>
          <w:szCs w:val="22"/>
        </w:rPr>
      </w:pPr>
      <w:r w:rsidRPr="0060640E">
        <w:rPr>
          <w:color w:val="auto"/>
          <w:sz w:val="22"/>
          <w:szCs w:val="22"/>
        </w:rPr>
        <w:t xml:space="preserve">costs of service and supply contracts awarded by the </w:t>
      </w:r>
      <w:r w:rsidRPr="0060640E">
        <w:rPr>
          <w:b/>
          <w:color w:val="0070C0"/>
          <w:highlight w:val="lightGray"/>
        </w:rPr>
        <w:t>[</w:t>
      </w:r>
      <w:r w:rsidRPr="0060640E">
        <w:rPr>
          <w:bCs/>
          <w:color w:val="0070C0"/>
          <w:sz w:val="22"/>
          <w:szCs w:val="22"/>
          <w:highlight w:val="lightGray"/>
        </w:rPr>
        <w:t xml:space="preserve">Sub-Grantee / Sub-Grant Beneficiaries] </w:t>
      </w:r>
      <w:r w:rsidRPr="0060640E">
        <w:rPr>
          <w:color w:val="auto"/>
          <w:sz w:val="22"/>
          <w:szCs w:val="22"/>
        </w:rPr>
        <w:t>for the purposes of the Action;</w:t>
      </w:r>
    </w:p>
    <w:p w14:paraId="746E2697" w14:textId="13BA83ED" w:rsidR="00EB195F" w:rsidRPr="0060640E" w:rsidRDefault="00EB195F" w:rsidP="00351949">
      <w:pPr>
        <w:pStyle w:val="Default"/>
        <w:numPr>
          <w:ilvl w:val="0"/>
          <w:numId w:val="18"/>
        </w:numPr>
        <w:spacing w:after="120" w:line="259" w:lineRule="auto"/>
        <w:ind w:left="852" w:hanging="426"/>
        <w:contextualSpacing/>
        <w:jc w:val="both"/>
        <w:rPr>
          <w:color w:val="auto"/>
          <w:sz w:val="22"/>
          <w:szCs w:val="22"/>
        </w:rPr>
      </w:pPr>
      <w:r w:rsidRPr="0060640E">
        <w:rPr>
          <w:color w:val="auto"/>
          <w:sz w:val="22"/>
          <w:szCs w:val="22"/>
        </w:rPr>
        <w:t xml:space="preserve">travel and subsistence costs of staff and other persons taking part to the </w:t>
      </w:r>
      <w:r w:rsidR="002B4592" w:rsidRPr="0060640E">
        <w:rPr>
          <w:color w:val="auto"/>
          <w:sz w:val="22"/>
          <w:szCs w:val="22"/>
        </w:rPr>
        <w:t>A</w:t>
      </w:r>
      <w:r w:rsidRPr="0060640E">
        <w:rPr>
          <w:color w:val="auto"/>
          <w:sz w:val="22"/>
          <w:szCs w:val="22"/>
        </w:rPr>
        <w:t>ction incurred f</w:t>
      </w:r>
      <w:r w:rsidR="002B4592" w:rsidRPr="0060640E">
        <w:rPr>
          <w:color w:val="auto"/>
          <w:sz w:val="22"/>
          <w:szCs w:val="22"/>
        </w:rPr>
        <w:t>or</w:t>
      </w:r>
      <w:r w:rsidRPr="0060640E">
        <w:rPr>
          <w:color w:val="auto"/>
          <w:sz w:val="22"/>
          <w:szCs w:val="22"/>
        </w:rPr>
        <w:t xml:space="preserve"> the purpose of the Action;</w:t>
      </w:r>
    </w:p>
    <w:p w14:paraId="599E5866" w14:textId="75B87A47" w:rsidR="00EB195F" w:rsidRPr="0060640E" w:rsidRDefault="00EB195F" w:rsidP="00351949">
      <w:pPr>
        <w:pStyle w:val="Default"/>
        <w:numPr>
          <w:ilvl w:val="0"/>
          <w:numId w:val="18"/>
        </w:numPr>
        <w:spacing w:after="120" w:line="259" w:lineRule="auto"/>
        <w:ind w:left="852" w:hanging="426"/>
        <w:contextualSpacing/>
        <w:jc w:val="both"/>
        <w:rPr>
          <w:color w:val="auto"/>
          <w:sz w:val="22"/>
          <w:szCs w:val="22"/>
        </w:rPr>
      </w:pPr>
      <w:r w:rsidRPr="0060640E">
        <w:rPr>
          <w:color w:val="auto"/>
          <w:sz w:val="22"/>
          <w:szCs w:val="22"/>
        </w:rPr>
        <w:t>costs for design and production of promotional and visibility materials;</w:t>
      </w:r>
    </w:p>
    <w:p w14:paraId="48E87AA2" w14:textId="3A44A689" w:rsidR="00EB195F" w:rsidRPr="0060640E" w:rsidRDefault="00EB195F" w:rsidP="00351949">
      <w:pPr>
        <w:pStyle w:val="Default"/>
        <w:numPr>
          <w:ilvl w:val="0"/>
          <w:numId w:val="18"/>
        </w:numPr>
        <w:spacing w:after="120" w:line="259" w:lineRule="auto"/>
        <w:ind w:left="852" w:hanging="426"/>
        <w:contextualSpacing/>
        <w:jc w:val="both"/>
        <w:rPr>
          <w:color w:val="auto"/>
          <w:sz w:val="22"/>
          <w:szCs w:val="22"/>
        </w:rPr>
      </w:pPr>
      <w:r w:rsidRPr="0060640E">
        <w:rPr>
          <w:color w:val="auto"/>
          <w:sz w:val="22"/>
          <w:szCs w:val="22"/>
        </w:rPr>
        <w:t>costs of intellectual property protection;</w:t>
      </w:r>
    </w:p>
    <w:p w14:paraId="3280AC75" w14:textId="40346F30" w:rsidR="000551B0" w:rsidRPr="0060640E" w:rsidRDefault="000551B0" w:rsidP="000551B0">
      <w:pPr>
        <w:pStyle w:val="Default"/>
        <w:numPr>
          <w:ilvl w:val="0"/>
          <w:numId w:val="18"/>
        </w:numPr>
        <w:spacing w:after="120" w:line="259" w:lineRule="auto"/>
        <w:ind w:left="852" w:hanging="426"/>
        <w:contextualSpacing/>
        <w:jc w:val="both"/>
        <w:rPr>
          <w:color w:val="auto"/>
          <w:sz w:val="22"/>
          <w:szCs w:val="22"/>
        </w:rPr>
      </w:pPr>
      <w:r w:rsidRPr="0060640E">
        <w:rPr>
          <w:color w:val="auto"/>
          <w:sz w:val="22"/>
          <w:szCs w:val="22"/>
        </w:rPr>
        <w:lastRenderedPageBreak/>
        <w:t xml:space="preserve">duties, taxes and charges, including VAT, if paid and not recoverable by the </w:t>
      </w:r>
      <w:r w:rsidRPr="00930827">
        <w:rPr>
          <w:bCs/>
          <w:color w:val="0070C0"/>
          <w:highlight w:val="lightGray"/>
        </w:rPr>
        <w:t>[</w:t>
      </w:r>
      <w:r w:rsidRPr="0060640E">
        <w:rPr>
          <w:bCs/>
          <w:color w:val="0070C0"/>
          <w:sz w:val="22"/>
          <w:szCs w:val="22"/>
          <w:highlight w:val="lightGray"/>
        </w:rPr>
        <w:t>Sub-Grantee / Sub-Grant Beneficiaries];</w:t>
      </w:r>
    </w:p>
    <w:p w14:paraId="37815BCD" w14:textId="77777777" w:rsidR="005A1A0F" w:rsidRPr="0060640E" w:rsidRDefault="005A1A0F" w:rsidP="00351949">
      <w:pPr>
        <w:pStyle w:val="Default"/>
        <w:numPr>
          <w:ilvl w:val="0"/>
          <w:numId w:val="18"/>
        </w:numPr>
        <w:spacing w:after="120" w:line="259" w:lineRule="auto"/>
        <w:ind w:left="852" w:hanging="426"/>
        <w:contextualSpacing/>
        <w:jc w:val="both"/>
        <w:rPr>
          <w:color w:val="auto"/>
        </w:rPr>
      </w:pPr>
      <w:r w:rsidRPr="0060640E">
        <w:rPr>
          <w:color w:val="auto"/>
          <w:sz w:val="22"/>
          <w:szCs w:val="22"/>
        </w:rPr>
        <w:t>other costs deriving directly from the requirements of the Contract;</w:t>
      </w:r>
    </w:p>
    <w:p w14:paraId="78AB8F07" w14:textId="067B09BC" w:rsidR="005A1A0F" w:rsidRPr="0060640E" w:rsidRDefault="005A1A0F" w:rsidP="00351949">
      <w:pPr>
        <w:pStyle w:val="Default"/>
        <w:numPr>
          <w:ilvl w:val="0"/>
          <w:numId w:val="18"/>
        </w:numPr>
        <w:spacing w:after="120" w:line="259" w:lineRule="auto"/>
        <w:ind w:left="852" w:hanging="426"/>
        <w:contextualSpacing/>
        <w:jc w:val="both"/>
        <w:rPr>
          <w:color w:val="auto"/>
        </w:rPr>
      </w:pPr>
      <w:r w:rsidRPr="0060640E">
        <w:rPr>
          <w:color w:val="auto"/>
          <w:sz w:val="22"/>
          <w:szCs w:val="22"/>
        </w:rPr>
        <w:t>any other cost identified as eligible by the Guidelines for Applicants and identified in the project budget, that is not included in the bullets from (a) to (</w:t>
      </w:r>
      <w:r w:rsidR="000551B0" w:rsidRPr="0060640E">
        <w:rPr>
          <w:color w:val="auto"/>
          <w:sz w:val="22"/>
          <w:szCs w:val="22"/>
        </w:rPr>
        <w:t>k</w:t>
      </w:r>
      <w:r w:rsidRPr="0060640E">
        <w:rPr>
          <w:color w:val="auto"/>
          <w:sz w:val="22"/>
          <w:szCs w:val="22"/>
        </w:rPr>
        <w:t>).</w:t>
      </w:r>
    </w:p>
    <w:p w14:paraId="19CEBABB" w14:textId="34FBFEC1" w:rsidR="007F52CD" w:rsidRPr="008B69C5" w:rsidRDefault="007F52CD" w:rsidP="007F52CD">
      <w:pPr>
        <w:autoSpaceDE w:val="0"/>
        <w:autoSpaceDN w:val="0"/>
        <w:adjustRightInd w:val="0"/>
        <w:spacing w:after="120" w:line="259" w:lineRule="auto"/>
        <w:rPr>
          <w:rFonts w:ascii="Times New Roman" w:hAnsi="Times New Roman"/>
          <w:lang w:val="en-GB"/>
        </w:rPr>
      </w:pPr>
      <w:r w:rsidRPr="008B69C5">
        <w:rPr>
          <w:rFonts w:ascii="Times New Roman" w:hAnsi="Times New Roman"/>
          <w:lang w:val="en-GB"/>
        </w:rPr>
        <w:t xml:space="preserve">12.3. 5% of the final amount of direct eligible costs of the action established in accordance with Article 3 and 14, may be claimed as </w:t>
      </w:r>
      <w:r w:rsidRPr="008B69C5">
        <w:rPr>
          <w:rFonts w:ascii="Times New Roman" w:hAnsi="Times New Roman"/>
          <w:b/>
          <w:lang w:val="en-GB"/>
        </w:rPr>
        <w:t>indirect costs</w:t>
      </w:r>
      <w:r w:rsidRPr="008B69C5">
        <w:rPr>
          <w:rFonts w:ascii="Times New Roman" w:hAnsi="Times New Roman"/>
          <w:lang w:val="en-GB"/>
        </w:rPr>
        <w:t xml:space="preserve">. </w:t>
      </w:r>
    </w:p>
    <w:p w14:paraId="30E9F0FC" w14:textId="1E107F08" w:rsidR="007F52CD" w:rsidRPr="008B69C5" w:rsidRDefault="007F52CD" w:rsidP="00DC349D">
      <w:pPr>
        <w:autoSpaceDE w:val="0"/>
        <w:autoSpaceDN w:val="0"/>
        <w:adjustRightInd w:val="0"/>
        <w:spacing w:after="120" w:line="259" w:lineRule="auto"/>
        <w:jc w:val="both"/>
        <w:rPr>
          <w:rFonts w:ascii="Times New Roman" w:hAnsi="Times New Roman"/>
          <w:lang w:val="en-GB"/>
        </w:rPr>
      </w:pPr>
      <w:r w:rsidRPr="008B69C5">
        <w:rPr>
          <w:rFonts w:ascii="Times New Roman" w:hAnsi="Times New Roman"/>
          <w:lang w:val="en-GB"/>
        </w:rPr>
        <w:t>The indirect costs for the action are those eligible costs which may not be identified as specific costs directly linked to the implementation of the action and may not be booked to it directly according to the conditions of eligibility in Article 1</w:t>
      </w:r>
      <w:r w:rsidR="00946437" w:rsidRPr="008B69C5">
        <w:rPr>
          <w:rFonts w:ascii="Times New Roman" w:hAnsi="Times New Roman"/>
          <w:lang w:val="en-GB"/>
        </w:rPr>
        <w:t>2</w:t>
      </w:r>
      <w:r w:rsidRPr="008B69C5">
        <w:rPr>
          <w:rFonts w:ascii="Times New Roman" w:hAnsi="Times New Roman"/>
          <w:lang w:val="en-GB"/>
        </w:rPr>
        <w:t xml:space="preserve">.1. However, they are incurred by the </w:t>
      </w:r>
      <w:r w:rsidR="00946437" w:rsidRPr="008B69C5">
        <w:rPr>
          <w:rFonts w:ascii="Times New Roman" w:hAnsi="Times New Roman"/>
          <w:b/>
          <w:color w:val="0070C0"/>
          <w:highlight w:val="lightGray"/>
          <w:lang w:val="en-GB"/>
        </w:rPr>
        <w:t>[</w:t>
      </w:r>
      <w:r w:rsidR="00946437" w:rsidRPr="008B69C5">
        <w:rPr>
          <w:rFonts w:ascii="Times New Roman" w:hAnsi="Times New Roman"/>
          <w:bCs/>
          <w:color w:val="0070C0"/>
          <w:highlight w:val="lightGray"/>
          <w:lang w:val="en-GB"/>
        </w:rPr>
        <w:t>Sub-Grantee / Sub-Grant Beneficiaries]</w:t>
      </w:r>
      <w:r w:rsidRPr="008B69C5">
        <w:rPr>
          <w:rFonts w:ascii="Times New Roman" w:hAnsi="Times New Roman"/>
          <w:lang w:val="en-GB"/>
        </w:rPr>
        <w:t xml:space="preserve"> in connection with the eligible direct costs for the action. They may not include ineligible costs as referred to in Article 1</w:t>
      </w:r>
      <w:r w:rsidR="00946437" w:rsidRPr="008B69C5">
        <w:rPr>
          <w:rFonts w:ascii="Times New Roman" w:hAnsi="Times New Roman"/>
          <w:lang w:val="en-GB"/>
        </w:rPr>
        <w:t>2</w:t>
      </w:r>
      <w:r w:rsidRPr="008B69C5">
        <w:rPr>
          <w:rFonts w:ascii="Times New Roman" w:hAnsi="Times New Roman"/>
          <w:lang w:val="en-GB"/>
        </w:rPr>
        <w:t>.</w:t>
      </w:r>
      <w:r w:rsidR="00946437" w:rsidRPr="008B69C5">
        <w:rPr>
          <w:rFonts w:ascii="Times New Roman" w:hAnsi="Times New Roman"/>
          <w:lang w:val="en-GB"/>
        </w:rPr>
        <w:t>4</w:t>
      </w:r>
      <w:r w:rsidRPr="008B69C5">
        <w:rPr>
          <w:rFonts w:ascii="Times New Roman" w:hAnsi="Times New Roman"/>
          <w:lang w:val="en-GB"/>
        </w:rPr>
        <w:t xml:space="preserve"> or costs already declared under another costs item or heading of the budget of this contract.</w:t>
      </w:r>
      <w:r w:rsidR="00946437" w:rsidRPr="008B69C5">
        <w:rPr>
          <w:rFonts w:ascii="Times New Roman" w:hAnsi="Times New Roman"/>
          <w:lang w:val="en-GB"/>
        </w:rPr>
        <w:t xml:space="preserve"> Flat-rate funding in respect of indirect costs does not need to be supported by accounting documents.</w:t>
      </w:r>
    </w:p>
    <w:p w14:paraId="1A415784" w14:textId="7563C548" w:rsidR="005A1A0F" w:rsidRPr="008B69C5" w:rsidRDefault="005A1A0F" w:rsidP="00351949">
      <w:pPr>
        <w:autoSpaceDE w:val="0"/>
        <w:autoSpaceDN w:val="0"/>
        <w:adjustRightInd w:val="0"/>
        <w:spacing w:after="120" w:line="259" w:lineRule="auto"/>
        <w:contextualSpacing/>
        <w:rPr>
          <w:rFonts w:ascii="Times New Roman" w:hAnsi="Times New Roman"/>
          <w:lang w:val="en-GB"/>
        </w:rPr>
      </w:pPr>
      <w:r w:rsidRPr="008B69C5">
        <w:rPr>
          <w:rFonts w:ascii="Times New Roman" w:hAnsi="Times New Roman"/>
          <w:lang w:val="en-GB"/>
        </w:rPr>
        <w:t>12.</w:t>
      </w:r>
      <w:r w:rsidR="007F52CD" w:rsidRPr="008B69C5">
        <w:rPr>
          <w:rFonts w:ascii="Times New Roman" w:hAnsi="Times New Roman"/>
          <w:lang w:val="en-GB"/>
        </w:rPr>
        <w:t>4</w:t>
      </w:r>
      <w:r w:rsidRPr="008B69C5">
        <w:rPr>
          <w:rFonts w:ascii="Times New Roman" w:hAnsi="Times New Roman"/>
          <w:lang w:val="en-GB"/>
        </w:rPr>
        <w:t xml:space="preserve">. The following costs shall not be considered eligible: </w:t>
      </w:r>
    </w:p>
    <w:p w14:paraId="57C7306E" w14:textId="77777777" w:rsidR="005A1A0F" w:rsidRPr="008B69C5" w:rsidRDefault="005A1A0F" w:rsidP="00351949">
      <w:pPr>
        <w:pStyle w:val="ListParagraph"/>
        <w:numPr>
          <w:ilvl w:val="0"/>
          <w:numId w:val="20"/>
        </w:numPr>
        <w:autoSpaceDE w:val="0"/>
        <w:autoSpaceDN w:val="0"/>
        <w:adjustRightInd w:val="0"/>
        <w:spacing w:after="120" w:line="259" w:lineRule="auto"/>
        <w:ind w:left="714" w:hanging="357"/>
        <w:jc w:val="both"/>
        <w:rPr>
          <w:sz w:val="22"/>
          <w:szCs w:val="22"/>
          <w:lang w:val="en-GB"/>
        </w:rPr>
      </w:pPr>
      <w:r w:rsidRPr="008B69C5">
        <w:rPr>
          <w:sz w:val="22"/>
          <w:szCs w:val="22"/>
          <w:lang w:val="en-GB"/>
        </w:rPr>
        <w:t xml:space="preserve">debts and debt service charges (interest); </w:t>
      </w:r>
    </w:p>
    <w:p w14:paraId="0F99BEC3" w14:textId="77777777" w:rsidR="005A1A0F" w:rsidRPr="008B69C5" w:rsidRDefault="005A1A0F" w:rsidP="00351949">
      <w:pPr>
        <w:pStyle w:val="ListParagraph"/>
        <w:numPr>
          <w:ilvl w:val="0"/>
          <w:numId w:val="20"/>
        </w:numPr>
        <w:autoSpaceDE w:val="0"/>
        <w:autoSpaceDN w:val="0"/>
        <w:adjustRightInd w:val="0"/>
        <w:spacing w:after="120" w:line="259" w:lineRule="auto"/>
        <w:ind w:left="714" w:hanging="357"/>
        <w:jc w:val="both"/>
        <w:rPr>
          <w:sz w:val="22"/>
          <w:szCs w:val="22"/>
          <w:lang w:val="en-GB"/>
        </w:rPr>
      </w:pPr>
      <w:r w:rsidRPr="008B69C5">
        <w:rPr>
          <w:sz w:val="22"/>
          <w:szCs w:val="22"/>
          <w:lang w:val="en-GB"/>
        </w:rPr>
        <w:t xml:space="preserve">provisions for losses, debts or potential future liabilities; </w:t>
      </w:r>
    </w:p>
    <w:p w14:paraId="1837E74E" w14:textId="77777777" w:rsidR="005A1A0F" w:rsidRPr="008B69C5" w:rsidRDefault="005A1A0F" w:rsidP="00351949">
      <w:pPr>
        <w:pStyle w:val="ListParagraph"/>
        <w:numPr>
          <w:ilvl w:val="0"/>
          <w:numId w:val="20"/>
        </w:numPr>
        <w:autoSpaceDE w:val="0"/>
        <w:autoSpaceDN w:val="0"/>
        <w:adjustRightInd w:val="0"/>
        <w:spacing w:after="120" w:line="259" w:lineRule="auto"/>
        <w:ind w:left="714" w:hanging="357"/>
        <w:jc w:val="both"/>
        <w:rPr>
          <w:sz w:val="22"/>
          <w:szCs w:val="22"/>
          <w:lang w:val="en-GB"/>
        </w:rPr>
      </w:pPr>
      <w:r w:rsidRPr="008B69C5">
        <w:rPr>
          <w:sz w:val="22"/>
          <w:szCs w:val="22"/>
          <w:lang w:val="en-GB"/>
        </w:rPr>
        <w:t xml:space="preserve">costs declared by the Sub-Grantee and financed by another action or work programme receiving a European Union grant (including through the European Development Fund); </w:t>
      </w:r>
    </w:p>
    <w:p w14:paraId="33B1521C" w14:textId="77777777" w:rsidR="005A1A0F" w:rsidRPr="008B69C5" w:rsidRDefault="005A1A0F" w:rsidP="00351949">
      <w:pPr>
        <w:pStyle w:val="ListParagraph"/>
        <w:numPr>
          <w:ilvl w:val="0"/>
          <w:numId w:val="20"/>
        </w:numPr>
        <w:autoSpaceDE w:val="0"/>
        <w:autoSpaceDN w:val="0"/>
        <w:adjustRightInd w:val="0"/>
        <w:spacing w:after="120" w:line="259" w:lineRule="auto"/>
        <w:ind w:left="714" w:hanging="357"/>
        <w:jc w:val="both"/>
        <w:rPr>
          <w:sz w:val="22"/>
          <w:szCs w:val="22"/>
          <w:lang w:val="en-GB"/>
        </w:rPr>
      </w:pPr>
      <w:r w:rsidRPr="008B69C5">
        <w:rPr>
          <w:sz w:val="22"/>
          <w:szCs w:val="22"/>
          <w:lang w:val="en-GB"/>
        </w:rPr>
        <w:t xml:space="preserve">purchases of land or buildings; </w:t>
      </w:r>
    </w:p>
    <w:p w14:paraId="34A7CD8C" w14:textId="77777777" w:rsidR="005A1A0F" w:rsidRPr="008B69C5" w:rsidRDefault="005A1A0F" w:rsidP="00351949">
      <w:pPr>
        <w:pStyle w:val="ListParagraph"/>
        <w:numPr>
          <w:ilvl w:val="0"/>
          <w:numId w:val="20"/>
        </w:numPr>
        <w:autoSpaceDE w:val="0"/>
        <w:autoSpaceDN w:val="0"/>
        <w:adjustRightInd w:val="0"/>
        <w:spacing w:after="120" w:line="259" w:lineRule="auto"/>
        <w:ind w:left="714" w:hanging="357"/>
        <w:jc w:val="both"/>
        <w:rPr>
          <w:sz w:val="22"/>
          <w:szCs w:val="22"/>
          <w:lang w:val="en-GB"/>
        </w:rPr>
      </w:pPr>
      <w:r w:rsidRPr="008B69C5">
        <w:rPr>
          <w:sz w:val="22"/>
          <w:szCs w:val="22"/>
          <w:lang w:val="en-GB"/>
        </w:rPr>
        <w:t xml:space="preserve">currency exchange losses; </w:t>
      </w:r>
    </w:p>
    <w:p w14:paraId="24853161" w14:textId="77777777" w:rsidR="005A1A0F" w:rsidRPr="008B69C5" w:rsidRDefault="005A1A0F" w:rsidP="00351949">
      <w:pPr>
        <w:pStyle w:val="ListParagraph"/>
        <w:numPr>
          <w:ilvl w:val="0"/>
          <w:numId w:val="20"/>
        </w:numPr>
        <w:autoSpaceDE w:val="0"/>
        <w:autoSpaceDN w:val="0"/>
        <w:adjustRightInd w:val="0"/>
        <w:spacing w:after="120" w:line="259" w:lineRule="auto"/>
        <w:ind w:left="714" w:hanging="357"/>
        <w:jc w:val="both"/>
        <w:rPr>
          <w:sz w:val="22"/>
          <w:szCs w:val="22"/>
          <w:lang w:val="en-GB"/>
        </w:rPr>
      </w:pPr>
      <w:r w:rsidRPr="008B69C5">
        <w:rPr>
          <w:sz w:val="22"/>
          <w:szCs w:val="22"/>
          <w:lang w:val="en-GB"/>
        </w:rPr>
        <w:t>costs that are incurred prior to the signature of the Sub-Grant contract;</w:t>
      </w:r>
    </w:p>
    <w:p w14:paraId="24C40E96" w14:textId="77777777" w:rsidR="005A1A0F" w:rsidRPr="008B69C5" w:rsidRDefault="005A1A0F" w:rsidP="00351949">
      <w:pPr>
        <w:pStyle w:val="ListParagraph"/>
        <w:numPr>
          <w:ilvl w:val="0"/>
          <w:numId w:val="20"/>
        </w:numPr>
        <w:autoSpaceDE w:val="0"/>
        <w:autoSpaceDN w:val="0"/>
        <w:adjustRightInd w:val="0"/>
        <w:spacing w:after="120" w:line="259" w:lineRule="auto"/>
        <w:ind w:left="714" w:hanging="357"/>
        <w:jc w:val="both"/>
        <w:rPr>
          <w:sz w:val="22"/>
          <w:szCs w:val="22"/>
          <w:lang w:val="en-GB"/>
        </w:rPr>
      </w:pPr>
      <w:r w:rsidRPr="008B69C5">
        <w:rPr>
          <w:sz w:val="22"/>
          <w:szCs w:val="22"/>
          <w:lang w:val="en-GB"/>
        </w:rPr>
        <w:t xml:space="preserve">in kind contributions; </w:t>
      </w:r>
    </w:p>
    <w:p w14:paraId="10705AC0" w14:textId="77777777" w:rsidR="005A1A0F" w:rsidRPr="008B69C5" w:rsidRDefault="005A1A0F" w:rsidP="00351949">
      <w:pPr>
        <w:pStyle w:val="ListParagraph"/>
        <w:numPr>
          <w:ilvl w:val="0"/>
          <w:numId w:val="20"/>
        </w:numPr>
        <w:autoSpaceDE w:val="0"/>
        <w:autoSpaceDN w:val="0"/>
        <w:adjustRightInd w:val="0"/>
        <w:spacing w:after="120" w:line="259" w:lineRule="auto"/>
        <w:ind w:left="714" w:hanging="357"/>
        <w:jc w:val="both"/>
        <w:rPr>
          <w:sz w:val="22"/>
          <w:szCs w:val="22"/>
          <w:lang w:val="en-GB"/>
        </w:rPr>
      </w:pPr>
      <w:r w:rsidRPr="008B69C5">
        <w:rPr>
          <w:sz w:val="22"/>
          <w:szCs w:val="22"/>
          <w:lang w:val="en-GB"/>
        </w:rPr>
        <w:t xml:space="preserve">credits to third parties; </w:t>
      </w:r>
    </w:p>
    <w:p w14:paraId="41562B73" w14:textId="7A9C61C2" w:rsidR="005A1A0F" w:rsidRPr="008B69C5" w:rsidRDefault="005A1A0F" w:rsidP="00351949">
      <w:pPr>
        <w:pStyle w:val="ListParagraph"/>
        <w:numPr>
          <w:ilvl w:val="0"/>
          <w:numId w:val="20"/>
        </w:numPr>
        <w:autoSpaceDE w:val="0"/>
        <w:autoSpaceDN w:val="0"/>
        <w:adjustRightInd w:val="0"/>
        <w:spacing w:after="120" w:line="259" w:lineRule="auto"/>
        <w:ind w:left="714" w:hanging="357"/>
        <w:jc w:val="both"/>
        <w:rPr>
          <w:sz w:val="22"/>
          <w:szCs w:val="22"/>
          <w:lang w:val="en-GB"/>
        </w:rPr>
      </w:pPr>
      <w:r w:rsidRPr="008B69C5">
        <w:rPr>
          <w:sz w:val="22"/>
          <w:szCs w:val="22"/>
          <w:lang w:val="en-GB"/>
        </w:rPr>
        <w:t>VAT and customs duties</w:t>
      </w:r>
      <w:r w:rsidR="00EB195F" w:rsidRPr="008B69C5">
        <w:rPr>
          <w:sz w:val="22"/>
          <w:szCs w:val="22"/>
          <w:lang w:val="en-GB"/>
        </w:rPr>
        <w:t xml:space="preserve"> (if recoverable, under national regulations);</w:t>
      </w:r>
    </w:p>
    <w:p w14:paraId="21CDC15B" w14:textId="77777777" w:rsidR="005A1A0F" w:rsidRPr="008B69C5" w:rsidRDefault="005A1A0F" w:rsidP="00351949">
      <w:pPr>
        <w:pStyle w:val="ListParagraph"/>
        <w:numPr>
          <w:ilvl w:val="0"/>
          <w:numId w:val="20"/>
        </w:numPr>
        <w:autoSpaceDE w:val="0"/>
        <w:autoSpaceDN w:val="0"/>
        <w:adjustRightInd w:val="0"/>
        <w:spacing w:after="120" w:line="259" w:lineRule="auto"/>
        <w:ind w:left="714" w:hanging="357"/>
        <w:jc w:val="both"/>
        <w:rPr>
          <w:sz w:val="22"/>
          <w:szCs w:val="22"/>
          <w:lang w:val="en-GB"/>
        </w:rPr>
      </w:pPr>
      <w:r w:rsidRPr="008B69C5">
        <w:rPr>
          <w:sz w:val="22"/>
          <w:szCs w:val="22"/>
          <w:lang w:val="en-GB"/>
        </w:rPr>
        <w:t>performance-based bonuses included in costs of staff;</w:t>
      </w:r>
    </w:p>
    <w:p w14:paraId="6D7F8D15" w14:textId="77777777" w:rsidR="005A1A0F" w:rsidRPr="008B69C5" w:rsidRDefault="005A1A0F" w:rsidP="00351949">
      <w:pPr>
        <w:pStyle w:val="ListParagraph"/>
        <w:numPr>
          <w:ilvl w:val="0"/>
          <w:numId w:val="20"/>
        </w:numPr>
        <w:autoSpaceDE w:val="0"/>
        <w:autoSpaceDN w:val="0"/>
        <w:adjustRightInd w:val="0"/>
        <w:spacing w:after="120" w:line="259" w:lineRule="auto"/>
        <w:ind w:left="714" w:hanging="357"/>
        <w:jc w:val="both"/>
        <w:rPr>
          <w:sz w:val="22"/>
          <w:szCs w:val="22"/>
          <w:lang w:val="en-GB"/>
        </w:rPr>
      </w:pPr>
      <w:r w:rsidRPr="008B69C5">
        <w:rPr>
          <w:sz w:val="22"/>
          <w:szCs w:val="22"/>
          <w:lang w:val="en-GB"/>
        </w:rPr>
        <w:t>any other cost that is not strictly related and necessary to the implementation of the Action.</w:t>
      </w:r>
    </w:p>
    <w:p w14:paraId="283A5069" w14:textId="6AA6DE81" w:rsidR="00EB195F" w:rsidRPr="008B69C5" w:rsidRDefault="005A1A0F" w:rsidP="00EB195F">
      <w:pPr>
        <w:pStyle w:val="ListParagraph"/>
        <w:numPr>
          <w:ilvl w:val="0"/>
          <w:numId w:val="20"/>
        </w:numPr>
        <w:autoSpaceDE w:val="0"/>
        <w:autoSpaceDN w:val="0"/>
        <w:adjustRightInd w:val="0"/>
        <w:spacing w:after="120" w:line="259" w:lineRule="auto"/>
        <w:ind w:left="714" w:hanging="357"/>
        <w:jc w:val="both"/>
        <w:rPr>
          <w:sz w:val="22"/>
          <w:szCs w:val="22"/>
          <w:lang w:val="en-GB"/>
        </w:rPr>
      </w:pPr>
      <w:r w:rsidRPr="008B69C5">
        <w:rPr>
          <w:sz w:val="22"/>
          <w:szCs w:val="22"/>
          <w:lang w:val="en-GB"/>
        </w:rPr>
        <w:t>any other cost not mentioned under 12.2.</w:t>
      </w:r>
    </w:p>
    <w:p w14:paraId="2B34753C" w14:textId="77777777" w:rsidR="005A1A0F" w:rsidRPr="0060640E" w:rsidRDefault="005A1A0F" w:rsidP="001D4D3F">
      <w:pPr>
        <w:pStyle w:val="Heading1"/>
      </w:pPr>
      <w:bookmarkStart w:id="15" w:name="_Toc67590180"/>
      <w:r w:rsidRPr="0060640E">
        <w:t>ARTICLE 13 — Implementation</w:t>
      </w:r>
      <w:bookmarkEnd w:id="15"/>
    </w:p>
    <w:p w14:paraId="16823A4B" w14:textId="1FFD4030" w:rsidR="005A1A0F" w:rsidRPr="008B69C5" w:rsidRDefault="005A1A0F" w:rsidP="00A20008">
      <w:pPr>
        <w:autoSpaceDE w:val="0"/>
        <w:autoSpaceDN w:val="0"/>
        <w:adjustRightInd w:val="0"/>
        <w:spacing w:after="120" w:line="259" w:lineRule="auto"/>
        <w:jc w:val="both"/>
        <w:rPr>
          <w:rFonts w:ascii="Times New Roman" w:hAnsi="Times New Roman"/>
          <w:color w:val="FF0000"/>
          <w:lang w:val="en-GB"/>
        </w:rPr>
      </w:pPr>
      <w:r w:rsidRPr="008B69C5">
        <w:rPr>
          <w:rFonts w:ascii="Times New Roman" w:hAnsi="Times New Roman"/>
          <w:lang w:val="en-GB"/>
        </w:rPr>
        <w:t xml:space="preserve">13.1 If the implementation of the Action requires the </w:t>
      </w:r>
      <w:r w:rsidRPr="008B69C5">
        <w:rPr>
          <w:rFonts w:ascii="Times New Roman" w:hAnsi="Times New Roman"/>
          <w:b/>
          <w:color w:val="0070C0"/>
          <w:highlight w:val="lightGray"/>
          <w:lang w:val="en-GB"/>
        </w:rPr>
        <w:t>[</w:t>
      </w:r>
      <w:r w:rsidRPr="008B69C5">
        <w:rPr>
          <w:rFonts w:ascii="Times New Roman" w:hAnsi="Times New Roman"/>
          <w:color w:val="0070C0"/>
          <w:highlight w:val="lightGray"/>
          <w:lang w:val="en-GB"/>
        </w:rPr>
        <w:t xml:space="preserve">Sub-Grantee </w:t>
      </w:r>
      <w:r w:rsidRPr="008B69C5">
        <w:rPr>
          <w:rFonts w:ascii="Times New Roman" w:hAnsi="Times New Roman"/>
          <w:b/>
          <w:color w:val="0070C0"/>
          <w:highlight w:val="lightGray"/>
          <w:lang w:val="en-GB"/>
        </w:rPr>
        <w:t xml:space="preserve">/ </w:t>
      </w:r>
      <w:r w:rsidRPr="008B69C5">
        <w:rPr>
          <w:rFonts w:ascii="Times New Roman" w:hAnsi="Times New Roman"/>
          <w:color w:val="0070C0"/>
          <w:highlight w:val="lightGray"/>
          <w:lang w:val="en-GB"/>
        </w:rPr>
        <w:t>Sub-Grant Beneficiaries</w:t>
      </w:r>
      <w:r w:rsidRPr="008B69C5">
        <w:rPr>
          <w:rFonts w:ascii="Times New Roman" w:hAnsi="Times New Roman"/>
          <w:b/>
          <w:color w:val="0070C0"/>
          <w:highlight w:val="lightGray"/>
          <w:lang w:val="en-GB"/>
        </w:rPr>
        <w:t>]</w:t>
      </w:r>
      <w:r w:rsidRPr="008B69C5">
        <w:rPr>
          <w:rFonts w:ascii="Times New Roman" w:hAnsi="Times New Roman"/>
          <w:color w:val="0070C0"/>
          <w:highlight w:val="lightGray"/>
          <w:lang w:val="en-GB"/>
        </w:rPr>
        <w:t xml:space="preserve"> </w:t>
      </w:r>
      <w:r w:rsidRPr="008B69C5">
        <w:rPr>
          <w:rFonts w:ascii="Times New Roman" w:hAnsi="Times New Roman"/>
          <w:lang w:val="en-GB"/>
        </w:rPr>
        <w:t xml:space="preserve">to procure goods or services, the procurement procedures shall be conducted </w:t>
      </w:r>
      <w:r w:rsidR="008B69C5" w:rsidRPr="008B69C5">
        <w:rPr>
          <w:rFonts w:ascii="Times New Roman" w:hAnsi="Times New Roman"/>
          <w:lang w:val="en-GB"/>
        </w:rPr>
        <w:t xml:space="preserve">with the </w:t>
      </w:r>
      <w:r w:rsidR="008B69C5">
        <w:rPr>
          <w:rFonts w:ascii="Times New Roman" w:hAnsi="Times New Roman"/>
          <w:lang w:val="en-GB"/>
        </w:rPr>
        <w:t xml:space="preserve">application of </w:t>
      </w:r>
      <w:r w:rsidR="008B69C5" w:rsidRPr="008B69C5">
        <w:rPr>
          <w:rFonts w:ascii="Times New Roman" w:hAnsi="Times New Roman"/>
          <w:lang w:val="en-GB"/>
        </w:rPr>
        <w:t>principles of transparency, equal treatment, and encouraging open and free competition will be ensured.</w:t>
      </w:r>
      <w:r w:rsidR="008B69C5">
        <w:rPr>
          <w:rFonts w:ascii="Times New Roman" w:hAnsi="Times New Roman"/>
          <w:lang w:val="en-GB"/>
        </w:rPr>
        <w:t xml:space="preserve"> Procurement conducted </w:t>
      </w:r>
      <w:r w:rsidRPr="008B69C5">
        <w:rPr>
          <w:rFonts w:ascii="Times New Roman" w:hAnsi="Times New Roman"/>
          <w:lang w:val="en-GB"/>
        </w:rPr>
        <w:t>according to</w:t>
      </w:r>
      <w:r w:rsidR="000551B0" w:rsidRPr="008B69C5">
        <w:rPr>
          <w:rFonts w:ascii="Times New Roman" w:hAnsi="Times New Roman"/>
          <w:lang w:val="en-GB"/>
        </w:rPr>
        <w:t xml:space="preserve"> the rules of the EU Practical Guide or to</w:t>
      </w:r>
      <w:r w:rsidRPr="008B69C5">
        <w:rPr>
          <w:rFonts w:ascii="Times New Roman" w:hAnsi="Times New Roman"/>
          <w:lang w:val="en-GB"/>
        </w:rPr>
        <w:t xml:space="preserve"> the </w:t>
      </w:r>
      <w:r w:rsidR="000551B0" w:rsidRPr="008B69C5">
        <w:rPr>
          <w:rFonts w:ascii="Times New Roman" w:hAnsi="Times New Roman"/>
          <w:lang w:val="en-GB"/>
        </w:rPr>
        <w:t>National</w:t>
      </w:r>
      <w:r w:rsidRPr="008B69C5">
        <w:rPr>
          <w:rFonts w:ascii="Times New Roman" w:hAnsi="Times New Roman"/>
          <w:lang w:val="en-GB"/>
        </w:rPr>
        <w:t xml:space="preserve"> </w:t>
      </w:r>
      <w:r w:rsidR="008B69C5">
        <w:rPr>
          <w:rFonts w:ascii="Times New Roman" w:hAnsi="Times New Roman"/>
          <w:lang w:val="en-GB"/>
        </w:rPr>
        <w:t xml:space="preserve">Public </w:t>
      </w:r>
      <w:r w:rsidRPr="008B69C5">
        <w:rPr>
          <w:rFonts w:ascii="Times New Roman" w:hAnsi="Times New Roman"/>
          <w:lang w:val="en-GB"/>
        </w:rPr>
        <w:t>Procurement Law</w:t>
      </w:r>
      <w:r w:rsidR="000551B0" w:rsidRPr="008B69C5">
        <w:rPr>
          <w:rFonts w:ascii="Times New Roman" w:hAnsi="Times New Roman"/>
          <w:lang w:val="en-GB"/>
        </w:rPr>
        <w:t xml:space="preserve"> of the country where </w:t>
      </w:r>
      <w:r w:rsidR="00A20008" w:rsidRPr="008B69C5">
        <w:rPr>
          <w:rFonts w:ascii="Times New Roman" w:hAnsi="Times New Roman"/>
          <w:lang w:val="en-GB"/>
        </w:rPr>
        <w:t>the entity launching the procedure is</w:t>
      </w:r>
      <w:r w:rsidR="000551B0" w:rsidRPr="008B69C5">
        <w:rPr>
          <w:rFonts w:ascii="Times New Roman" w:hAnsi="Times New Roman"/>
          <w:lang w:val="en-GB"/>
        </w:rPr>
        <w:t xml:space="preserve"> </w:t>
      </w:r>
      <w:r w:rsidR="00A20008" w:rsidRPr="008B69C5">
        <w:rPr>
          <w:rFonts w:ascii="Times New Roman" w:hAnsi="Times New Roman"/>
          <w:lang w:val="en-GB"/>
        </w:rPr>
        <w:t>established</w:t>
      </w:r>
      <w:r w:rsidR="008B69C5">
        <w:rPr>
          <w:rFonts w:ascii="Times New Roman" w:hAnsi="Times New Roman"/>
          <w:lang w:val="en-GB"/>
        </w:rPr>
        <w:t>, will be considered meeting the above principles</w:t>
      </w:r>
      <w:r w:rsidR="000551B0" w:rsidRPr="008B69C5">
        <w:rPr>
          <w:rFonts w:ascii="Times New Roman" w:hAnsi="Times New Roman"/>
          <w:lang w:val="en-GB"/>
        </w:rPr>
        <w:t xml:space="preserve">. </w:t>
      </w:r>
    </w:p>
    <w:p w14:paraId="1D030B44" w14:textId="77777777" w:rsidR="005A1A0F" w:rsidRPr="008B69C5" w:rsidRDefault="005A1A0F" w:rsidP="00A20008">
      <w:pPr>
        <w:autoSpaceDE w:val="0"/>
        <w:autoSpaceDN w:val="0"/>
        <w:adjustRightInd w:val="0"/>
        <w:spacing w:after="120" w:line="259" w:lineRule="auto"/>
        <w:jc w:val="both"/>
        <w:rPr>
          <w:rFonts w:ascii="Times New Roman" w:hAnsi="Times New Roman"/>
          <w:lang w:val="en-GB"/>
        </w:rPr>
      </w:pPr>
      <w:r w:rsidRPr="008B69C5">
        <w:rPr>
          <w:rFonts w:ascii="Times New Roman" w:hAnsi="Times New Roman"/>
          <w:lang w:val="en-GB"/>
        </w:rPr>
        <w:t xml:space="preserve">13.2 The </w:t>
      </w:r>
      <w:r w:rsidRPr="008B69C5">
        <w:rPr>
          <w:rFonts w:ascii="Times New Roman" w:hAnsi="Times New Roman"/>
          <w:b/>
          <w:color w:val="0070C0"/>
          <w:highlight w:val="lightGray"/>
          <w:lang w:val="en-GB"/>
        </w:rPr>
        <w:t>[</w:t>
      </w:r>
      <w:r w:rsidRPr="008B69C5">
        <w:rPr>
          <w:rFonts w:ascii="Times New Roman" w:hAnsi="Times New Roman"/>
          <w:color w:val="0070C0"/>
          <w:highlight w:val="lightGray"/>
          <w:lang w:val="en-GB"/>
        </w:rPr>
        <w:t xml:space="preserve">Sub-Grantee </w:t>
      </w:r>
      <w:r w:rsidRPr="008B69C5">
        <w:rPr>
          <w:rFonts w:ascii="Times New Roman" w:hAnsi="Times New Roman"/>
          <w:b/>
          <w:color w:val="0070C0"/>
          <w:highlight w:val="lightGray"/>
          <w:lang w:val="en-GB"/>
        </w:rPr>
        <w:t xml:space="preserve">/ </w:t>
      </w:r>
      <w:r w:rsidRPr="008B69C5">
        <w:rPr>
          <w:rFonts w:ascii="Times New Roman" w:hAnsi="Times New Roman"/>
          <w:color w:val="0070C0"/>
          <w:highlight w:val="lightGray"/>
          <w:lang w:val="en-GB"/>
        </w:rPr>
        <w:t>Sub-Grant Beneficiaries</w:t>
      </w:r>
      <w:r w:rsidRPr="008B69C5">
        <w:rPr>
          <w:rFonts w:ascii="Times New Roman" w:hAnsi="Times New Roman"/>
          <w:b/>
          <w:color w:val="0070C0"/>
          <w:highlight w:val="lightGray"/>
          <w:lang w:val="en-GB"/>
        </w:rPr>
        <w:t>]</w:t>
      </w:r>
      <w:r w:rsidRPr="008B69C5">
        <w:rPr>
          <w:rFonts w:ascii="Times New Roman" w:hAnsi="Times New Roman"/>
          <w:color w:val="0070C0"/>
          <w:highlight w:val="lightGray"/>
          <w:lang w:val="en-GB"/>
        </w:rPr>
        <w:t xml:space="preserve"> </w:t>
      </w:r>
      <w:r w:rsidRPr="008B69C5">
        <w:rPr>
          <w:rFonts w:ascii="Times New Roman" w:hAnsi="Times New Roman"/>
          <w:lang w:val="en-GB"/>
        </w:rPr>
        <w:t>shall maintain all records of the procurement procedures.</w:t>
      </w:r>
    </w:p>
    <w:p w14:paraId="18D3F623" w14:textId="77777777" w:rsidR="005A1A0F" w:rsidRPr="0060640E" w:rsidRDefault="005A1A0F" w:rsidP="001D4D3F">
      <w:pPr>
        <w:pStyle w:val="Heading1"/>
        <w:rPr>
          <w:rFonts w:eastAsiaTheme="minorHAnsi"/>
        </w:rPr>
      </w:pPr>
      <w:bookmarkStart w:id="16" w:name="_Toc67590181"/>
      <w:r w:rsidRPr="0060640E">
        <w:t xml:space="preserve">ARTICLE 14 </w:t>
      </w:r>
      <w:r w:rsidRPr="0060640E">
        <w:rPr>
          <w:rFonts w:eastAsiaTheme="minorHAnsi"/>
        </w:rPr>
        <w:t>– Reporting obligations</w:t>
      </w:r>
      <w:bookmarkEnd w:id="16"/>
    </w:p>
    <w:p w14:paraId="16966CAB" w14:textId="653D90B0" w:rsidR="005A1A0F" w:rsidRPr="008B69C5" w:rsidRDefault="005A1A0F" w:rsidP="00A20008">
      <w:pPr>
        <w:autoSpaceDE w:val="0"/>
        <w:autoSpaceDN w:val="0"/>
        <w:adjustRightInd w:val="0"/>
        <w:spacing w:after="120" w:line="259" w:lineRule="auto"/>
        <w:jc w:val="both"/>
        <w:rPr>
          <w:rFonts w:ascii="Times New Roman" w:hAnsi="Times New Roman"/>
          <w:lang w:val="en-GB"/>
        </w:rPr>
      </w:pPr>
      <w:r w:rsidRPr="008B69C5">
        <w:rPr>
          <w:rFonts w:ascii="Times New Roman" w:eastAsiaTheme="minorHAnsi" w:hAnsi="Times New Roman"/>
          <w:lang w:val="en-GB"/>
        </w:rPr>
        <w:t xml:space="preserve">14.1 </w:t>
      </w:r>
      <w:r w:rsidRPr="008B69C5">
        <w:rPr>
          <w:rFonts w:ascii="Times New Roman" w:hAnsi="Times New Roman"/>
          <w:lang w:val="en-GB"/>
        </w:rPr>
        <w:t xml:space="preserve">The Sub-Grantee shall provide the </w:t>
      </w:r>
      <w:r w:rsidR="00A20008" w:rsidRPr="008B69C5">
        <w:rPr>
          <w:rFonts w:ascii="Times New Roman" w:hAnsi="Times New Roman"/>
          <w:lang w:val="en-GB"/>
        </w:rPr>
        <w:t>Sub-Grantor</w:t>
      </w:r>
      <w:r w:rsidRPr="008B69C5">
        <w:rPr>
          <w:rFonts w:ascii="Times New Roman" w:hAnsi="Times New Roman"/>
          <w:lang w:val="en-GB"/>
        </w:rPr>
        <w:t xml:space="preserve"> with all required information on the implementation of the Action by means of written reports. </w:t>
      </w:r>
    </w:p>
    <w:p w14:paraId="23D38855" w14:textId="7DF70AA2" w:rsidR="005A1A0F" w:rsidRPr="008B69C5" w:rsidRDefault="005A1A0F" w:rsidP="005D7218">
      <w:pPr>
        <w:pStyle w:val="ListParagraph"/>
        <w:numPr>
          <w:ilvl w:val="1"/>
          <w:numId w:val="24"/>
        </w:numPr>
        <w:autoSpaceDE w:val="0"/>
        <w:autoSpaceDN w:val="0"/>
        <w:adjustRightInd w:val="0"/>
        <w:spacing w:after="120" w:line="259" w:lineRule="auto"/>
        <w:jc w:val="both"/>
        <w:rPr>
          <w:sz w:val="22"/>
          <w:szCs w:val="22"/>
          <w:lang w:val="en-GB"/>
        </w:rPr>
      </w:pPr>
      <w:r w:rsidRPr="008B69C5">
        <w:rPr>
          <w:sz w:val="22"/>
          <w:szCs w:val="22"/>
          <w:lang w:val="en-GB"/>
        </w:rPr>
        <w:t>The following reports shall be submitted:</w:t>
      </w:r>
    </w:p>
    <w:p w14:paraId="197A7C50" w14:textId="095FDF77" w:rsidR="00465130" w:rsidRPr="008B69C5" w:rsidRDefault="00F93E8F" w:rsidP="00465130">
      <w:pPr>
        <w:pStyle w:val="ListParagraph"/>
        <w:numPr>
          <w:ilvl w:val="0"/>
          <w:numId w:val="21"/>
        </w:numPr>
        <w:autoSpaceDE w:val="0"/>
        <w:autoSpaceDN w:val="0"/>
        <w:adjustRightInd w:val="0"/>
        <w:spacing w:after="120" w:line="259" w:lineRule="auto"/>
        <w:contextualSpacing w:val="0"/>
        <w:jc w:val="both"/>
        <w:rPr>
          <w:sz w:val="22"/>
          <w:szCs w:val="22"/>
          <w:lang w:val="en-GB"/>
        </w:rPr>
      </w:pPr>
      <w:r w:rsidRPr="008B69C5">
        <w:rPr>
          <w:sz w:val="22"/>
          <w:szCs w:val="22"/>
          <w:lang w:val="en-GB"/>
        </w:rPr>
        <w:t xml:space="preserve">an Interim Report covering the first 6 months of implementation. The </w:t>
      </w:r>
      <w:r w:rsidR="009A0FEA" w:rsidRPr="008B69C5">
        <w:rPr>
          <w:sz w:val="22"/>
          <w:szCs w:val="22"/>
          <w:lang w:val="en-GB"/>
        </w:rPr>
        <w:t xml:space="preserve">Interim </w:t>
      </w:r>
      <w:r w:rsidR="002B4592" w:rsidRPr="008B69C5">
        <w:rPr>
          <w:sz w:val="22"/>
          <w:szCs w:val="22"/>
          <w:lang w:val="en-GB"/>
        </w:rPr>
        <w:t>R</w:t>
      </w:r>
      <w:r w:rsidR="009A0FEA" w:rsidRPr="008B69C5">
        <w:rPr>
          <w:sz w:val="22"/>
          <w:szCs w:val="22"/>
          <w:lang w:val="en-GB"/>
        </w:rPr>
        <w:t xml:space="preserve">eport shall be submitted to the Sub-Grantor not later than </w:t>
      </w:r>
      <w:r w:rsidR="008B69C5">
        <w:rPr>
          <w:sz w:val="22"/>
          <w:szCs w:val="22"/>
          <w:lang w:val="en-GB"/>
        </w:rPr>
        <w:t>15</w:t>
      </w:r>
      <w:r w:rsidR="009A0FEA" w:rsidRPr="008B69C5">
        <w:rPr>
          <w:sz w:val="22"/>
          <w:szCs w:val="22"/>
          <w:lang w:val="en-GB"/>
        </w:rPr>
        <w:t xml:space="preserve"> working days after the end date of the rep</w:t>
      </w:r>
      <w:r w:rsidR="00851702" w:rsidRPr="008B69C5">
        <w:rPr>
          <w:sz w:val="22"/>
          <w:szCs w:val="22"/>
          <w:lang w:val="en-GB"/>
        </w:rPr>
        <w:t>orting</w:t>
      </w:r>
      <w:r w:rsidR="009A0FEA" w:rsidRPr="008B69C5">
        <w:rPr>
          <w:sz w:val="22"/>
          <w:szCs w:val="22"/>
          <w:lang w:val="en-GB"/>
        </w:rPr>
        <w:t xml:space="preserve"> period.</w:t>
      </w:r>
      <w:r w:rsidR="004938A0" w:rsidRPr="008B69C5">
        <w:rPr>
          <w:sz w:val="22"/>
          <w:szCs w:val="22"/>
          <w:lang w:val="en-GB"/>
        </w:rPr>
        <w:t xml:space="preserve"> The six-month reporting period can be shortened in the case foreseen at Article 15.</w:t>
      </w:r>
      <w:r w:rsidR="005D7218" w:rsidRPr="008B69C5">
        <w:rPr>
          <w:sz w:val="22"/>
          <w:szCs w:val="22"/>
          <w:lang w:val="en-GB"/>
        </w:rPr>
        <w:t>4</w:t>
      </w:r>
      <w:r w:rsidR="004938A0" w:rsidRPr="008B69C5">
        <w:rPr>
          <w:sz w:val="22"/>
          <w:szCs w:val="22"/>
          <w:lang w:val="en-GB"/>
        </w:rPr>
        <w:t>.</w:t>
      </w:r>
      <w:r w:rsidR="00465130" w:rsidRPr="008B69C5">
        <w:rPr>
          <w:sz w:val="22"/>
          <w:szCs w:val="22"/>
          <w:lang w:val="en-GB"/>
        </w:rPr>
        <w:t xml:space="preserve"> The Interim Report shall be </w:t>
      </w:r>
      <w:r w:rsidR="00465130" w:rsidRPr="008B69C5">
        <w:rPr>
          <w:rFonts w:eastAsiaTheme="minorHAnsi"/>
          <w:sz w:val="22"/>
          <w:szCs w:val="22"/>
          <w:lang w:val="en-GB"/>
        </w:rPr>
        <w:t>prepared</w:t>
      </w:r>
      <w:r w:rsidR="00465130" w:rsidRPr="008B69C5">
        <w:rPr>
          <w:sz w:val="22"/>
          <w:szCs w:val="22"/>
          <w:lang w:val="en-GB"/>
        </w:rPr>
        <w:t xml:space="preserve"> using the templates provided in Annex IV and V to this Contract.</w:t>
      </w:r>
    </w:p>
    <w:p w14:paraId="0521DECD" w14:textId="773A4149" w:rsidR="005A1A0F" w:rsidRPr="008B69C5" w:rsidRDefault="005A1A0F" w:rsidP="00A20008">
      <w:pPr>
        <w:pStyle w:val="ListParagraph"/>
        <w:numPr>
          <w:ilvl w:val="0"/>
          <w:numId w:val="21"/>
        </w:numPr>
        <w:autoSpaceDE w:val="0"/>
        <w:autoSpaceDN w:val="0"/>
        <w:adjustRightInd w:val="0"/>
        <w:spacing w:after="120" w:line="259" w:lineRule="auto"/>
        <w:contextualSpacing w:val="0"/>
        <w:jc w:val="both"/>
        <w:rPr>
          <w:sz w:val="22"/>
          <w:szCs w:val="22"/>
          <w:lang w:val="en-GB"/>
        </w:rPr>
      </w:pPr>
      <w:r w:rsidRPr="008B69C5">
        <w:rPr>
          <w:sz w:val="22"/>
          <w:szCs w:val="22"/>
          <w:lang w:val="en-GB"/>
        </w:rPr>
        <w:t xml:space="preserve">a Final Report covering the whole project implementation. The Final Report shall be submitted to the </w:t>
      </w:r>
      <w:r w:rsidR="00A20008" w:rsidRPr="008B69C5">
        <w:rPr>
          <w:sz w:val="22"/>
          <w:szCs w:val="22"/>
          <w:lang w:val="en-GB"/>
        </w:rPr>
        <w:t>Sub-Grantor</w:t>
      </w:r>
      <w:r w:rsidRPr="008B69C5">
        <w:rPr>
          <w:sz w:val="22"/>
          <w:szCs w:val="22"/>
          <w:lang w:val="en-GB"/>
        </w:rPr>
        <w:t xml:space="preserve"> not later than </w:t>
      </w:r>
      <w:r w:rsidR="008B69C5">
        <w:rPr>
          <w:sz w:val="22"/>
          <w:szCs w:val="22"/>
          <w:lang w:val="en-GB"/>
        </w:rPr>
        <w:t>20</w:t>
      </w:r>
      <w:r w:rsidR="008B69C5" w:rsidRPr="008B69C5">
        <w:rPr>
          <w:sz w:val="22"/>
          <w:szCs w:val="22"/>
          <w:lang w:val="en-GB"/>
        </w:rPr>
        <w:t xml:space="preserve"> </w:t>
      </w:r>
      <w:r w:rsidRPr="008B69C5">
        <w:rPr>
          <w:sz w:val="22"/>
          <w:szCs w:val="22"/>
          <w:lang w:val="en-GB"/>
        </w:rPr>
        <w:t xml:space="preserve">working days after the end date of the implementation period. The Final Report shall be </w:t>
      </w:r>
      <w:r w:rsidRPr="008B69C5">
        <w:rPr>
          <w:rFonts w:eastAsiaTheme="minorHAnsi"/>
          <w:sz w:val="22"/>
          <w:szCs w:val="22"/>
          <w:lang w:val="en-GB"/>
        </w:rPr>
        <w:t>prepared</w:t>
      </w:r>
      <w:r w:rsidRPr="008B69C5">
        <w:rPr>
          <w:sz w:val="22"/>
          <w:szCs w:val="22"/>
          <w:lang w:val="en-GB"/>
        </w:rPr>
        <w:t xml:space="preserve"> using the templates provided in Annex IV and V to this Contract.</w:t>
      </w:r>
    </w:p>
    <w:p w14:paraId="7F6D219B" w14:textId="0571CCBC" w:rsidR="005A1A0F" w:rsidRPr="008B69C5" w:rsidRDefault="005A1A0F" w:rsidP="00A20008">
      <w:pPr>
        <w:pStyle w:val="ListParagraph"/>
        <w:numPr>
          <w:ilvl w:val="0"/>
          <w:numId w:val="21"/>
        </w:numPr>
        <w:autoSpaceDE w:val="0"/>
        <w:autoSpaceDN w:val="0"/>
        <w:adjustRightInd w:val="0"/>
        <w:spacing w:after="120" w:line="259" w:lineRule="auto"/>
        <w:contextualSpacing w:val="0"/>
        <w:jc w:val="both"/>
        <w:rPr>
          <w:sz w:val="22"/>
          <w:szCs w:val="22"/>
          <w:lang w:val="en-GB"/>
        </w:rPr>
      </w:pPr>
      <w:r w:rsidRPr="008B69C5">
        <w:rPr>
          <w:sz w:val="22"/>
          <w:szCs w:val="22"/>
          <w:lang w:val="en-GB"/>
        </w:rPr>
        <w:lastRenderedPageBreak/>
        <w:t xml:space="preserve">any other </w:t>
      </w:r>
      <w:r w:rsidR="002B4592" w:rsidRPr="008B69C5">
        <w:rPr>
          <w:sz w:val="22"/>
          <w:szCs w:val="22"/>
          <w:lang w:val="en-GB"/>
        </w:rPr>
        <w:t xml:space="preserve">ad hoc </w:t>
      </w:r>
      <w:r w:rsidRPr="008B69C5">
        <w:rPr>
          <w:sz w:val="22"/>
          <w:szCs w:val="22"/>
          <w:lang w:val="en-GB"/>
        </w:rPr>
        <w:t xml:space="preserve">report required by the </w:t>
      </w:r>
      <w:r w:rsidR="00A20008" w:rsidRPr="008B69C5">
        <w:rPr>
          <w:sz w:val="22"/>
          <w:szCs w:val="22"/>
          <w:lang w:val="en-GB"/>
        </w:rPr>
        <w:t>Sub-Grantor</w:t>
      </w:r>
      <w:r w:rsidRPr="008B69C5">
        <w:rPr>
          <w:sz w:val="22"/>
          <w:szCs w:val="22"/>
          <w:lang w:val="en-GB"/>
        </w:rPr>
        <w:t xml:space="preserve"> to ensure the sound and regular implementation monitoring. Templates for </w:t>
      </w:r>
      <w:r w:rsidR="002B4592" w:rsidRPr="008B69C5">
        <w:rPr>
          <w:sz w:val="22"/>
          <w:szCs w:val="22"/>
          <w:lang w:val="en-GB"/>
        </w:rPr>
        <w:t xml:space="preserve">ad hoc </w:t>
      </w:r>
      <w:r w:rsidRPr="008B69C5">
        <w:rPr>
          <w:sz w:val="22"/>
          <w:szCs w:val="22"/>
          <w:lang w:val="en-GB"/>
        </w:rPr>
        <w:t xml:space="preserve">reporting will be provided by the </w:t>
      </w:r>
      <w:r w:rsidR="00A20008" w:rsidRPr="008B69C5">
        <w:rPr>
          <w:sz w:val="22"/>
          <w:szCs w:val="22"/>
          <w:lang w:val="en-GB"/>
        </w:rPr>
        <w:t>Sub-Grantor</w:t>
      </w:r>
      <w:r w:rsidRPr="008B69C5">
        <w:rPr>
          <w:sz w:val="22"/>
          <w:szCs w:val="22"/>
          <w:lang w:val="en-GB"/>
        </w:rPr>
        <w:t>.</w:t>
      </w:r>
    </w:p>
    <w:p w14:paraId="18AF2DEC" w14:textId="1F904DF7" w:rsidR="005A1A0F" w:rsidRPr="008B69C5" w:rsidRDefault="005A1A0F" w:rsidP="00A20008">
      <w:pPr>
        <w:autoSpaceDE w:val="0"/>
        <w:autoSpaceDN w:val="0"/>
        <w:adjustRightInd w:val="0"/>
        <w:spacing w:after="120" w:line="259" w:lineRule="auto"/>
        <w:jc w:val="both"/>
        <w:rPr>
          <w:rFonts w:ascii="Times New Roman" w:hAnsi="Times New Roman"/>
          <w:lang w:val="en-GB"/>
        </w:rPr>
      </w:pPr>
      <w:r w:rsidRPr="008B69C5">
        <w:rPr>
          <w:rFonts w:ascii="Times New Roman" w:hAnsi="Times New Roman"/>
          <w:lang w:val="en-GB"/>
        </w:rPr>
        <w:t xml:space="preserve">14.3 If the Sub-Grantee fails to report to the </w:t>
      </w:r>
      <w:r w:rsidR="00A20008" w:rsidRPr="008B69C5">
        <w:rPr>
          <w:rFonts w:ascii="Times New Roman" w:hAnsi="Times New Roman"/>
          <w:lang w:val="en-GB"/>
        </w:rPr>
        <w:t>Sub-Grantor</w:t>
      </w:r>
      <w:r w:rsidRPr="008B69C5">
        <w:rPr>
          <w:rFonts w:ascii="Times New Roman" w:hAnsi="Times New Roman"/>
          <w:lang w:val="en-GB"/>
        </w:rPr>
        <w:t xml:space="preserve"> within the set deadline without an acceptable and written explanation of the reasons, the </w:t>
      </w:r>
      <w:r w:rsidR="00A20008" w:rsidRPr="008B69C5">
        <w:rPr>
          <w:rFonts w:ascii="Times New Roman" w:hAnsi="Times New Roman"/>
          <w:lang w:val="en-GB"/>
        </w:rPr>
        <w:t>Sub-Grantor</w:t>
      </w:r>
      <w:r w:rsidRPr="008B69C5">
        <w:rPr>
          <w:rFonts w:ascii="Times New Roman" w:hAnsi="Times New Roman"/>
          <w:lang w:val="en-GB"/>
        </w:rPr>
        <w:t xml:space="preserve"> may terminate this contract according to Article 20.2 (b) and (c).</w:t>
      </w:r>
    </w:p>
    <w:p w14:paraId="13817EE5" w14:textId="250B898B" w:rsidR="005A1A0F" w:rsidRPr="008B69C5" w:rsidRDefault="005A1A0F" w:rsidP="00A20008">
      <w:pPr>
        <w:autoSpaceDE w:val="0"/>
        <w:autoSpaceDN w:val="0"/>
        <w:adjustRightInd w:val="0"/>
        <w:spacing w:after="120" w:line="259" w:lineRule="auto"/>
        <w:jc w:val="both"/>
        <w:rPr>
          <w:rFonts w:ascii="Times New Roman" w:hAnsi="Times New Roman"/>
          <w:lang w:val="en-GB"/>
        </w:rPr>
      </w:pPr>
      <w:r w:rsidRPr="008B69C5">
        <w:rPr>
          <w:rFonts w:ascii="Times New Roman" w:hAnsi="Times New Roman"/>
          <w:lang w:val="en-GB"/>
        </w:rPr>
        <w:t xml:space="preserve">14.4 The </w:t>
      </w:r>
      <w:r w:rsidR="00A20008" w:rsidRPr="008B69C5">
        <w:rPr>
          <w:rFonts w:ascii="Times New Roman" w:hAnsi="Times New Roman"/>
          <w:lang w:val="en-GB"/>
        </w:rPr>
        <w:t>Sub-Grantor</w:t>
      </w:r>
      <w:r w:rsidRPr="008B69C5">
        <w:rPr>
          <w:rFonts w:ascii="Times New Roman" w:hAnsi="Times New Roman"/>
          <w:lang w:val="en-GB"/>
        </w:rPr>
        <w:t xml:space="preserve"> may request additional information at any time. The Sub-Grantee shall provide this information within 5 working days of the request, in the language of the report. </w:t>
      </w:r>
    </w:p>
    <w:p w14:paraId="69EDC798" w14:textId="77777777" w:rsidR="005A1A0F" w:rsidRPr="0060640E" w:rsidRDefault="005A1A0F" w:rsidP="001D4D3F">
      <w:pPr>
        <w:pStyle w:val="Heading1"/>
      </w:pPr>
      <w:bookmarkStart w:id="17" w:name="_Toc67590182"/>
      <w:r w:rsidRPr="0060640E">
        <w:t>ARTICLE 15 — Payment and reporting arrangements</w:t>
      </w:r>
      <w:bookmarkEnd w:id="17"/>
    </w:p>
    <w:p w14:paraId="620EF918" w14:textId="452A1543" w:rsidR="005A1A0F" w:rsidRPr="008B69C5" w:rsidRDefault="005A1A0F" w:rsidP="00465130">
      <w:pPr>
        <w:spacing w:after="120" w:line="259" w:lineRule="auto"/>
        <w:rPr>
          <w:rFonts w:ascii="Times New Roman" w:hAnsi="Times New Roman"/>
          <w:lang w:val="en-GB"/>
        </w:rPr>
      </w:pPr>
      <w:r w:rsidRPr="008B69C5">
        <w:rPr>
          <w:rFonts w:ascii="Times New Roman" w:hAnsi="Times New Roman"/>
          <w:lang w:val="en-GB"/>
        </w:rPr>
        <w:t xml:space="preserve">15.1 The </w:t>
      </w:r>
      <w:r w:rsidR="00A20008" w:rsidRPr="008B69C5">
        <w:rPr>
          <w:rFonts w:ascii="Times New Roman" w:hAnsi="Times New Roman"/>
          <w:lang w:val="en-GB"/>
        </w:rPr>
        <w:t>Sub-Grantor</w:t>
      </w:r>
      <w:r w:rsidRPr="008B69C5">
        <w:rPr>
          <w:rFonts w:ascii="Times New Roman" w:hAnsi="Times New Roman"/>
          <w:lang w:val="en-GB"/>
        </w:rPr>
        <w:t xml:space="preserve"> must pay the Sub-Grantee as described below:</w:t>
      </w:r>
    </w:p>
    <w:p w14:paraId="7376F69E" w14:textId="43D09963" w:rsidR="005A1A0F" w:rsidRPr="0060640E" w:rsidRDefault="005A1A0F" w:rsidP="00465130">
      <w:pPr>
        <w:pStyle w:val="Text1"/>
        <w:numPr>
          <w:ilvl w:val="0"/>
          <w:numId w:val="14"/>
        </w:numPr>
        <w:tabs>
          <w:tab w:val="left" w:pos="4536"/>
        </w:tabs>
        <w:spacing w:after="120" w:line="259" w:lineRule="auto"/>
        <w:jc w:val="both"/>
        <w:rPr>
          <w:sz w:val="22"/>
          <w:szCs w:val="22"/>
        </w:rPr>
      </w:pPr>
      <w:r w:rsidRPr="0060640E">
        <w:rPr>
          <w:sz w:val="22"/>
          <w:szCs w:val="22"/>
        </w:rPr>
        <w:t xml:space="preserve">An </w:t>
      </w:r>
      <w:r w:rsidR="008B69C5">
        <w:rPr>
          <w:b/>
          <w:bCs/>
          <w:sz w:val="22"/>
          <w:szCs w:val="22"/>
        </w:rPr>
        <w:t>i</w:t>
      </w:r>
      <w:r w:rsidR="008B69C5" w:rsidRPr="0060640E">
        <w:rPr>
          <w:b/>
          <w:bCs/>
          <w:sz w:val="22"/>
          <w:szCs w:val="22"/>
        </w:rPr>
        <w:t xml:space="preserve">nitial </w:t>
      </w:r>
      <w:r w:rsidR="008B69C5">
        <w:rPr>
          <w:b/>
          <w:bCs/>
          <w:sz w:val="22"/>
          <w:szCs w:val="22"/>
        </w:rPr>
        <w:t>p</w:t>
      </w:r>
      <w:r w:rsidR="008B69C5" w:rsidRPr="0060640E">
        <w:rPr>
          <w:b/>
          <w:bCs/>
          <w:sz w:val="22"/>
          <w:szCs w:val="22"/>
        </w:rPr>
        <w:t>re</w:t>
      </w:r>
      <w:r w:rsidRPr="0060640E">
        <w:rPr>
          <w:b/>
          <w:bCs/>
          <w:sz w:val="22"/>
          <w:szCs w:val="22"/>
        </w:rPr>
        <w:t>-financing payment</w:t>
      </w:r>
      <w:r w:rsidRPr="0060640E">
        <w:rPr>
          <w:sz w:val="22"/>
          <w:szCs w:val="22"/>
        </w:rPr>
        <w:t xml:space="preserve"> equal to </w:t>
      </w:r>
      <w:r w:rsidR="00F93E8F" w:rsidRPr="0060640E">
        <w:rPr>
          <w:sz w:val="22"/>
          <w:szCs w:val="22"/>
        </w:rPr>
        <w:t>50</w:t>
      </w:r>
      <w:r w:rsidRPr="0060640E">
        <w:rPr>
          <w:sz w:val="22"/>
          <w:szCs w:val="22"/>
        </w:rPr>
        <w:t>% of the maximum Sub-Grant amount set in Article 3.2</w:t>
      </w:r>
      <w:r w:rsidR="00CA680E">
        <w:rPr>
          <w:sz w:val="22"/>
          <w:szCs w:val="22"/>
        </w:rPr>
        <w:t>.</w:t>
      </w:r>
    </w:p>
    <w:p w14:paraId="5DB0EE52" w14:textId="4498A8AA" w:rsidR="00F93E8F" w:rsidRPr="0060640E" w:rsidRDefault="00F93E8F" w:rsidP="00465130">
      <w:pPr>
        <w:pStyle w:val="Text1"/>
        <w:numPr>
          <w:ilvl w:val="0"/>
          <w:numId w:val="14"/>
        </w:numPr>
        <w:tabs>
          <w:tab w:val="left" w:pos="4536"/>
        </w:tabs>
        <w:spacing w:after="120" w:line="259" w:lineRule="auto"/>
        <w:jc w:val="both"/>
        <w:rPr>
          <w:sz w:val="22"/>
          <w:szCs w:val="22"/>
        </w:rPr>
      </w:pPr>
      <w:r w:rsidRPr="0060640E">
        <w:rPr>
          <w:sz w:val="22"/>
          <w:szCs w:val="22"/>
        </w:rPr>
        <w:t xml:space="preserve">A </w:t>
      </w:r>
      <w:r w:rsidR="008B69C5">
        <w:rPr>
          <w:b/>
          <w:sz w:val="22"/>
          <w:szCs w:val="22"/>
        </w:rPr>
        <w:t>s</w:t>
      </w:r>
      <w:r w:rsidR="008B69C5" w:rsidRPr="0060640E">
        <w:rPr>
          <w:b/>
          <w:sz w:val="22"/>
          <w:szCs w:val="22"/>
        </w:rPr>
        <w:t xml:space="preserve">econd </w:t>
      </w:r>
      <w:r w:rsidR="008B69C5">
        <w:rPr>
          <w:b/>
          <w:sz w:val="22"/>
          <w:szCs w:val="22"/>
        </w:rPr>
        <w:t>p</w:t>
      </w:r>
      <w:r w:rsidR="008B69C5" w:rsidRPr="0060640E">
        <w:rPr>
          <w:b/>
          <w:sz w:val="22"/>
          <w:szCs w:val="22"/>
        </w:rPr>
        <w:t>re</w:t>
      </w:r>
      <w:r w:rsidRPr="0060640E">
        <w:rPr>
          <w:b/>
          <w:sz w:val="22"/>
          <w:szCs w:val="22"/>
        </w:rPr>
        <w:t>-financing payment</w:t>
      </w:r>
      <w:r w:rsidRPr="0060640E">
        <w:rPr>
          <w:sz w:val="22"/>
          <w:szCs w:val="22"/>
        </w:rPr>
        <w:t xml:space="preserve"> equal to 40% of the maximum Sub-Grant amount set in Article 3.2. </w:t>
      </w:r>
    </w:p>
    <w:p w14:paraId="0B6C2153" w14:textId="65DAC109" w:rsidR="00F93E8F" w:rsidRPr="0060640E" w:rsidRDefault="00F93E8F" w:rsidP="00465130">
      <w:pPr>
        <w:pStyle w:val="Text1"/>
        <w:numPr>
          <w:ilvl w:val="0"/>
          <w:numId w:val="14"/>
        </w:numPr>
        <w:tabs>
          <w:tab w:val="left" w:pos="4536"/>
        </w:tabs>
        <w:spacing w:after="120" w:line="259" w:lineRule="auto"/>
        <w:jc w:val="both"/>
        <w:rPr>
          <w:sz w:val="22"/>
          <w:szCs w:val="22"/>
        </w:rPr>
      </w:pPr>
      <w:r w:rsidRPr="0060640E">
        <w:rPr>
          <w:sz w:val="22"/>
          <w:szCs w:val="22"/>
        </w:rPr>
        <w:t xml:space="preserve">The </w:t>
      </w:r>
      <w:r w:rsidR="008B69C5">
        <w:rPr>
          <w:b/>
          <w:sz w:val="22"/>
          <w:szCs w:val="22"/>
        </w:rPr>
        <w:t>p</w:t>
      </w:r>
      <w:r w:rsidR="008B69C5" w:rsidRPr="0060640E">
        <w:rPr>
          <w:b/>
          <w:sz w:val="22"/>
          <w:szCs w:val="22"/>
        </w:rPr>
        <w:t xml:space="preserve">ayment </w:t>
      </w:r>
      <w:r w:rsidRPr="0060640E">
        <w:rPr>
          <w:b/>
          <w:sz w:val="22"/>
          <w:szCs w:val="22"/>
        </w:rPr>
        <w:t xml:space="preserve">of the </w:t>
      </w:r>
      <w:r w:rsidR="008B69C5">
        <w:rPr>
          <w:b/>
          <w:sz w:val="22"/>
          <w:szCs w:val="22"/>
        </w:rPr>
        <w:t>b</w:t>
      </w:r>
      <w:r w:rsidR="008B69C5" w:rsidRPr="0060640E">
        <w:rPr>
          <w:b/>
          <w:sz w:val="22"/>
          <w:szCs w:val="22"/>
        </w:rPr>
        <w:t>alance</w:t>
      </w:r>
      <w:r w:rsidR="008B69C5" w:rsidRPr="0060640E">
        <w:rPr>
          <w:sz w:val="22"/>
          <w:szCs w:val="22"/>
        </w:rPr>
        <w:t xml:space="preserve"> </w:t>
      </w:r>
      <w:r w:rsidRPr="0060640E">
        <w:rPr>
          <w:sz w:val="22"/>
          <w:szCs w:val="22"/>
        </w:rPr>
        <w:t>of the final Sub-grant amount.</w:t>
      </w:r>
    </w:p>
    <w:p w14:paraId="088049E8" w14:textId="74A6FEE3" w:rsidR="008B69C5" w:rsidRDefault="005A1A0F" w:rsidP="00465130">
      <w:pPr>
        <w:pStyle w:val="Text1"/>
        <w:tabs>
          <w:tab w:val="left" w:pos="4536"/>
        </w:tabs>
        <w:spacing w:after="120" w:line="259" w:lineRule="auto"/>
        <w:ind w:left="0"/>
        <w:jc w:val="both"/>
        <w:rPr>
          <w:snapToGrid w:val="0"/>
          <w:sz w:val="22"/>
          <w:szCs w:val="22"/>
        </w:rPr>
      </w:pPr>
      <w:r w:rsidRPr="0060640E">
        <w:rPr>
          <w:sz w:val="22"/>
          <w:szCs w:val="22"/>
        </w:rPr>
        <w:t xml:space="preserve">15.2 The </w:t>
      </w:r>
      <w:r w:rsidR="008B69C5">
        <w:rPr>
          <w:b/>
          <w:bCs/>
          <w:sz w:val="22"/>
          <w:szCs w:val="22"/>
        </w:rPr>
        <w:t>i</w:t>
      </w:r>
      <w:r w:rsidR="008B69C5" w:rsidRPr="0060640E">
        <w:rPr>
          <w:b/>
          <w:bCs/>
          <w:sz w:val="22"/>
          <w:szCs w:val="22"/>
        </w:rPr>
        <w:t xml:space="preserve">nitial </w:t>
      </w:r>
      <w:r w:rsidR="008B69C5">
        <w:rPr>
          <w:b/>
          <w:bCs/>
          <w:sz w:val="22"/>
          <w:szCs w:val="22"/>
        </w:rPr>
        <w:t>p</w:t>
      </w:r>
      <w:r w:rsidRPr="0060640E">
        <w:rPr>
          <w:b/>
          <w:bCs/>
          <w:sz w:val="22"/>
          <w:szCs w:val="22"/>
        </w:rPr>
        <w:t>re</w:t>
      </w:r>
      <w:r w:rsidR="00132FA1" w:rsidRPr="0060640E">
        <w:rPr>
          <w:b/>
          <w:bCs/>
          <w:sz w:val="22"/>
          <w:szCs w:val="22"/>
        </w:rPr>
        <w:t>-</w:t>
      </w:r>
      <w:r w:rsidRPr="0060640E">
        <w:rPr>
          <w:b/>
          <w:bCs/>
          <w:sz w:val="22"/>
          <w:szCs w:val="22"/>
        </w:rPr>
        <w:t>financing payment</w:t>
      </w:r>
      <w:r w:rsidRPr="0060640E">
        <w:rPr>
          <w:sz w:val="22"/>
          <w:szCs w:val="22"/>
        </w:rPr>
        <w:t xml:space="preserve"> is made not later than 15 calendar days after the Contract signature. </w:t>
      </w:r>
    </w:p>
    <w:p w14:paraId="118AB321" w14:textId="50E0B4BD" w:rsidR="00851702" w:rsidRPr="0060640E" w:rsidRDefault="00F93E8F" w:rsidP="00465130">
      <w:pPr>
        <w:pStyle w:val="Text1"/>
        <w:tabs>
          <w:tab w:val="left" w:pos="4536"/>
        </w:tabs>
        <w:spacing w:after="120" w:line="259" w:lineRule="auto"/>
        <w:ind w:left="0"/>
        <w:jc w:val="both"/>
        <w:rPr>
          <w:sz w:val="22"/>
          <w:szCs w:val="22"/>
        </w:rPr>
      </w:pPr>
      <w:r w:rsidRPr="0060640E">
        <w:rPr>
          <w:sz w:val="22"/>
          <w:szCs w:val="22"/>
        </w:rPr>
        <w:t>15.</w:t>
      </w:r>
      <w:r w:rsidR="009A0FEA" w:rsidRPr="0060640E">
        <w:rPr>
          <w:sz w:val="22"/>
          <w:szCs w:val="22"/>
        </w:rPr>
        <w:t xml:space="preserve">3 The </w:t>
      </w:r>
      <w:r w:rsidR="008B69C5">
        <w:rPr>
          <w:b/>
          <w:sz w:val="22"/>
          <w:szCs w:val="22"/>
        </w:rPr>
        <w:t>s</w:t>
      </w:r>
      <w:r w:rsidR="009A0FEA" w:rsidRPr="0060640E">
        <w:rPr>
          <w:b/>
          <w:sz w:val="22"/>
          <w:szCs w:val="22"/>
        </w:rPr>
        <w:t xml:space="preserve">econd </w:t>
      </w:r>
      <w:r w:rsidR="008B69C5">
        <w:rPr>
          <w:b/>
          <w:sz w:val="22"/>
          <w:szCs w:val="22"/>
        </w:rPr>
        <w:t>p</w:t>
      </w:r>
      <w:r w:rsidR="009A0FEA" w:rsidRPr="0060640E">
        <w:rPr>
          <w:b/>
          <w:sz w:val="22"/>
          <w:szCs w:val="22"/>
        </w:rPr>
        <w:t>re-financing payment</w:t>
      </w:r>
      <w:r w:rsidR="009A0FEA" w:rsidRPr="0060640E">
        <w:rPr>
          <w:sz w:val="22"/>
          <w:szCs w:val="22"/>
        </w:rPr>
        <w:t xml:space="preserve"> </w:t>
      </w:r>
      <w:r w:rsidR="00D306EE" w:rsidRPr="0060640E">
        <w:rPr>
          <w:sz w:val="22"/>
          <w:szCs w:val="22"/>
        </w:rPr>
        <w:t>is requested by the Sub-Grantee for the 6-months reporting period. The Sub-Grantee submits</w:t>
      </w:r>
      <w:r w:rsidR="00851702" w:rsidRPr="0060640E">
        <w:rPr>
          <w:sz w:val="22"/>
          <w:szCs w:val="22"/>
        </w:rPr>
        <w:t xml:space="preserve"> </w:t>
      </w:r>
      <w:r w:rsidR="00D306EE" w:rsidRPr="0060640E">
        <w:rPr>
          <w:sz w:val="22"/>
          <w:szCs w:val="22"/>
        </w:rPr>
        <w:t xml:space="preserve">a </w:t>
      </w:r>
      <w:r w:rsidR="00851702" w:rsidRPr="0060640E">
        <w:rPr>
          <w:sz w:val="22"/>
          <w:szCs w:val="22"/>
        </w:rPr>
        <w:t>Payment Request</w:t>
      </w:r>
      <w:r w:rsidR="005D7218" w:rsidRPr="0060640E">
        <w:rPr>
          <w:sz w:val="22"/>
          <w:szCs w:val="22"/>
        </w:rPr>
        <w:t>,</w:t>
      </w:r>
      <w:r w:rsidR="00851702" w:rsidRPr="0060640E">
        <w:rPr>
          <w:sz w:val="22"/>
          <w:szCs w:val="22"/>
        </w:rPr>
        <w:t xml:space="preserve"> including the Interim Report as per Article 1</w:t>
      </w:r>
      <w:r w:rsidR="00226823" w:rsidRPr="0060640E">
        <w:rPr>
          <w:sz w:val="22"/>
          <w:szCs w:val="22"/>
        </w:rPr>
        <w:t>4</w:t>
      </w:r>
      <w:r w:rsidR="00B311FB">
        <w:rPr>
          <w:sz w:val="22"/>
          <w:szCs w:val="22"/>
        </w:rPr>
        <w:t>.2</w:t>
      </w:r>
      <w:r w:rsidR="00851702" w:rsidRPr="0060640E">
        <w:rPr>
          <w:sz w:val="22"/>
          <w:szCs w:val="22"/>
        </w:rPr>
        <w:t xml:space="preserve"> (</w:t>
      </w:r>
      <w:proofErr w:type="spellStart"/>
      <w:r w:rsidR="00851702" w:rsidRPr="0060640E">
        <w:rPr>
          <w:sz w:val="22"/>
          <w:szCs w:val="22"/>
        </w:rPr>
        <w:t>i</w:t>
      </w:r>
      <w:proofErr w:type="spellEnd"/>
      <w:r w:rsidR="00851702" w:rsidRPr="0060640E">
        <w:rPr>
          <w:sz w:val="22"/>
          <w:szCs w:val="22"/>
        </w:rPr>
        <w:t>)</w:t>
      </w:r>
      <w:r w:rsidR="005D7218" w:rsidRPr="0060640E">
        <w:rPr>
          <w:sz w:val="22"/>
          <w:szCs w:val="22"/>
        </w:rPr>
        <w:t xml:space="preserve">, not later than </w:t>
      </w:r>
      <w:r w:rsidR="008B69C5">
        <w:rPr>
          <w:sz w:val="22"/>
          <w:szCs w:val="22"/>
        </w:rPr>
        <w:t>15</w:t>
      </w:r>
      <w:r w:rsidR="005D7218" w:rsidRPr="0060640E">
        <w:rPr>
          <w:sz w:val="22"/>
          <w:szCs w:val="22"/>
        </w:rPr>
        <w:t xml:space="preserve"> </w:t>
      </w:r>
      <w:r w:rsidR="008B69C5">
        <w:rPr>
          <w:sz w:val="22"/>
          <w:szCs w:val="22"/>
        </w:rPr>
        <w:t xml:space="preserve">working </w:t>
      </w:r>
      <w:r w:rsidR="005D7218" w:rsidRPr="0060640E">
        <w:rPr>
          <w:sz w:val="22"/>
          <w:szCs w:val="22"/>
        </w:rPr>
        <w:t>days after the end of the reporting period</w:t>
      </w:r>
      <w:r w:rsidR="00D306EE" w:rsidRPr="0060640E">
        <w:rPr>
          <w:sz w:val="22"/>
          <w:szCs w:val="22"/>
        </w:rPr>
        <w:t xml:space="preserve">. </w:t>
      </w:r>
      <w:r w:rsidR="00851702" w:rsidRPr="0060640E">
        <w:rPr>
          <w:sz w:val="22"/>
          <w:szCs w:val="22"/>
        </w:rPr>
        <w:t>If</w:t>
      </w:r>
      <w:r w:rsidR="008B69C5">
        <w:rPr>
          <w:sz w:val="22"/>
          <w:szCs w:val="22"/>
        </w:rPr>
        <w:t>,</w:t>
      </w:r>
      <w:r w:rsidR="00851702" w:rsidRPr="0060640E">
        <w:rPr>
          <w:sz w:val="22"/>
          <w:szCs w:val="22"/>
        </w:rPr>
        <w:t xml:space="preserve"> at the end of the reporting period </w:t>
      </w:r>
      <w:r w:rsidR="00D306EE" w:rsidRPr="0060640E">
        <w:rPr>
          <w:sz w:val="22"/>
          <w:szCs w:val="22"/>
        </w:rPr>
        <w:t xml:space="preserve">the </w:t>
      </w:r>
      <w:r w:rsidR="00851702" w:rsidRPr="0060640E">
        <w:rPr>
          <w:sz w:val="22"/>
          <w:szCs w:val="22"/>
        </w:rPr>
        <w:t xml:space="preserve">part of the expenditure actually incurred which is financed by the </w:t>
      </w:r>
      <w:r w:rsidR="00D306EE" w:rsidRPr="0060640E">
        <w:rPr>
          <w:sz w:val="22"/>
          <w:szCs w:val="22"/>
        </w:rPr>
        <w:t>Sub-Grantor</w:t>
      </w:r>
      <w:r w:rsidR="00851702" w:rsidRPr="0060640E">
        <w:rPr>
          <w:sz w:val="22"/>
          <w:szCs w:val="22"/>
        </w:rPr>
        <w:t xml:space="preserve"> is less than </w:t>
      </w:r>
      <w:r w:rsidR="004938A0" w:rsidRPr="0060640E">
        <w:rPr>
          <w:sz w:val="22"/>
          <w:szCs w:val="22"/>
        </w:rPr>
        <w:t>7</w:t>
      </w:r>
      <w:r w:rsidR="00851702" w:rsidRPr="0060640E">
        <w:rPr>
          <w:sz w:val="22"/>
          <w:szCs w:val="22"/>
        </w:rPr>
        <w:t xml:space="preserve">0% of the </w:t>
      </w:r>
      <w:r w:rsidR="008B69C5">
        <w:rPr>
          <w:sz w:val="22"/>
          <w:szCs w:val="22"/>
        </w:rPr>
        <w:t>i</w:t>
      </w:r>
      <w:r w:rsidR="00D306EE" w:rsidRPr="0060640E">
        <w:rPr>
          <w:sz w:val="22"/>
          <w:szCs w:val="22"/>
        </w:rPr>
        <w:t xml:space="preserve">nitial </w:t>
      </w:r>
      <w:r w:rsidR="008B69C5">
        <w:rPr>
          <w:sz w:val="22"/>
          <w:szCs w:val="22"/>
        </w:rPr>
        <w:t>p</w:t>
      </w:r>
      <w:r w:rsidR="00D306EE" w:rsidRPr="0060640E">
        <w:rPr>
          <w:sz w:val="22"/>
          <w:szCs w:val="22"/>
        </w:rPr>
        <w:t xml:space="preserve">re-financing payment, </w:t>
      </w:r>
      <w:r w:rsidR="00851702" w:rsidRPr="0060640E">
        <w:rPr>
          <w:sz w:val="22"/>
          <w:szCs w:val="22"/>
        </w:rPr>
        <w:t xml:space="preserve">the </w:t>
      </w:r>
      <w:r w:rsidR="008B69C5">
        <w:rPr>
          <w:sz w:val="22"/>
          <w:szCs w:val="22"/>
        </w:rPr>
        <w:t>s</w:t>
      </w:r>
      <w:r w:rsidR="00D306EE" w:rsidRPr="0060640E">
        <w:rPr>
          <w:sz w:val="22"/>
          <w:szCs w:val="22"/>
        </w:rPr>
        <w:t xml:space="preserve">econd </w:t>
      </w:r>
      <w:r w:rsidR="008B69C5">
        <w:rPr>
          <w:sz w:val="22"/>
          <w:szCs w:val="22"/>
        </w:rPr>
        <w:t>p</w:t>
      </w:r>
      <w:r w:rsidR="00D306EE" w:rsidRPr="0060640E">
        <w:rPr>
          <w:sz w:val="22"/>
          <w:szCs w:val="22"/>
        </w:rPr>
        <w:t>re-</w:t>
      </w:r>
      <w:r w:rsidR="008B69C5">
        <w:rPr>
          <w:sz w:val="22"/>
          <w:szCs w:val="22"/>
        </w:rPr>
        <w:t>f</w:t>
      </w:r>
      <w:r w:rsidR="00D306EE" w:rsidRPr="0060640E">
        <w:rPr>
          <w:sz w:val="22"/>
          <w:szCs w:val="22"/>
        </w:rPr>
        <w:t xml:space="preserve">inancing </w:t>
      </w:r>
      <w:r w:rsidR="00851702" w:rsidRPr="0060640E">
        <w:rPr>
          <w:sz w:val="22"/>
          <w:szCs w:val="22"/>
        </w:rPr>
        <w:t xml:space="preserve">payment shall be reduced by the amount corresponding to the difference between the </w:t>
      </w:r>
      <w:r w:rsidR="004938A0" w:rsidRPr="0060640E">
        <w:rPr>
          <w:sz w:val="22"/>
          <w:szCs w:val="22"/>
        </w:rPr>
        <w:t>7</w:t>
      </w:r>
      <w:r w:rsidR="00851702" w:rsidRPr="0060640E">
        <w:rPr>
          <w:sz w:val="22"/>
          <w:szCs w:val="22"/>
        </w:rPr>
        <w:t xml:space="preserve">0% of the </w:t>
      </w:r>
      <w:r w:rsidR="008B69C5">
        <w:rPr>
          <w:sz w:val="22"/>
          <w:szCs w:val="22"/>
        </w:rPr>
        <w:t>i</w:t>
      </w:r>
      <w:r w:rsidR="00D306EE" w:rsidRPr="0060640E">
        <w:rPr>
          <w:sz w:val="22"/>
          <w:szCs w:val="22"/>
        </w:rPr>
        <w:t xml:space="preserve">nitial </w:t>
      </w:r>
      <w:r w:rsidR="008B69C5">
        <w:rPr>
          <w:sz w:val="22"/>
          <w:szCs w:val="22"/>
        </w:rPr>
        <w:t>p</w:t>
      </w:r>
      <w:r w:rsidR="00D306EE" w:rsidRPr="0060640E">
        <w:rPr>
          <w:sz w:val="22"/>
          <w:szCs w:val="22"/>
        </w:rPr>
        <w:t>re-financing payment</w:t>
      </w:r>
      <w:r w:rsidR="00851702" w:rsidRPr="0060640E">
        <w:rPr>
          <w:sz w:val="22"/>
          <w:szCs w:val="22"/>
        </w:rPr>
        <w:t xml:space="preserve"> and the part of the expenditure actually incurred which is financed by the </w:t>
      </w:r>
      <w:r w:rsidR="00D306EE" w:rsidRPr="0060640E">
        <w:rPr>
          <w:sz w:val="22"/>
          <w:szCs w:val="22"/>
        </w:rPr>
        <w:t>Sub-Grantor.</w:t>
      </w:r>
    </w:p>
    <w:p w14:paraId="3F18640F" w14:textId="08DD2FBA" w:rsidR="004938A0" w:rsidRPr="0060640E" w:rsidRDefault="005D7218" w:rsidP="00465130">
      <w:pPr>
        <w:pStyle w:val="Text1"/>
        <w:tabs>
          <w:tab w:val="left" w:pos="4536"/>
        </w:tabs>
        <w:spacing w:after="120" w:line="259" w:lineRule="auto"/>
        <w:ind w:left="0"/>
        <w:jc w:val="both"/>
        <w:rPr>
          <w:sz w:val="22"/>
          <w:szCs w:val="22"/>
        </w:rPr>
      </w:pPr>
      <w:r w:rsidRPr="0060640E">
        <w:rPr>
          <w:sz w:val="22"/>
          <w:szCs w:val="22"/>
        </w:rPr>
        <w:t xml:space="preserve">15.4 </w:t>
      </w:r>
      <w:r w:rsidR="004938A0" w:rsidRPr="0060640E">
        <w:rPr>
          <w:sz w:val="22"/>
          <w:szCs w:val="22"/>
        </w:rPr>
        <w:t xml:space="preserve">The Sub-grantee may submit a Payment Request for </w:t>
      </w:r>
      <w:r w:rsidR="00A61461">
        <w:rPr>
          <w:sz w:val="22"/>
          <w:szCs w:val="22"/>
        </w:rPr>
        <w:t>s</w:t>
      </w:r>
      <w:r w:rsidR="004938A0" w:rsidRPr="0060640E">
        <w:rPr>
          <w:sz w:val="22"/>
          <w:szCs w:val="22"/>
        </w:rPr>
        <w:t xml:space="preserve">econd </w:t>
      </w:r>
      <w:r w:rsidR="00A61461">
        <w:rPr>
          <w:sz w:val="22"/>
          <w:szCs w:val="22"/>
        </w:rPr>
        <w:t>p</w:t>
      </w:r>
      <w:r w:rsidR="004938A0" w:rsidRPr="0060640E">
        <w:rPr>
          <w:sz w:val="22"/>
          <w:szCs w:val="22"/>
        </w:rPr>
        <w:t>re-financing payment before the end of the six-month reporting period, when the part of the expenditure actually incurred which is financed by the Sub-Grantor is more than 70 % of the previous payment.</w:t>
      </w:r>
    </w:p>
    <w:p w14:paraId="2B8F0009" w14:textId="4960F3FB" w:rsidR="005D7218" w:rsidRPr="0060640E" w:rsidRDefault="005D7218" w:rsidP="00465130">
      <w:pPr>
        <w:pStyle w:val="Text1"/>
        <w:tabs>
          <w:tab w:val="left" w:pos="4536"/>
        </w:tabs>
        <w:spacing w:after="120" w:line="259" w:lineRule="auto"/>
        <w:ind w:left="0"/>
        <w:jc w:val="both"/>
        <w:rPr>
          <w:sz w:val="22"/>
          <w:szCs w:val="22"/>
        </w:rPr>
      </w:pPr>
      <w:r w:rsidRPr="0060640E">
        <w:rPr>
          <w:sz w:val="22"/>
          <w:szCs w:val="22"/>
        </w:rPr>
        <w:t xml:space="preserve">15.5 The </w:t>
      </w:r>
      <w:r w:rsidR="00A61461">
        <w:rPr>
          <w:b/>
          <w:sz w:val="22"/>
          <w:szCs w:val="22"/>
        </w:rPr>
        <w:t>p</w:t>
      </w:r>
      <w:r w:rsidRPr="0060640E">
        <w:rPr>
          <w:b/>
          <w:sz w:val="22"/>
          <w:szCs w:val="22"/>
        </w:rPr>
        <w:t xml:space="preserve">ayment of the </w:t>
      </w:r>
      <w:r w:rsidR="00A61461">
        <w:rPr>
          <w:b/>
          <w:sz w:val="22"/>
          <w:szCs w:val="22"/>
        </w:rPr>
        <w:t>b</w:t>
      </w:r>
      <w:r w:rsidRPr="0060640E">
        <w:rPr>
          <w:b/>
          <w:sz w:val="22"/>
          <w:szCs w:val="22"/>
        </w:rPr>
        <w:t>alance</w:t>
      </w:r>
      <w:r w:rsidRPr="0060640E">
        <w:rPr>
          <w:sz w:val="22"/>
          <w:szCs w:val="22"/>
        </w:rPr>
        <w:t xml:space="preserve"> is requested by the Sub-Grantee at the end of the implementation period. The Sub-Grantee submits a Payment Request, including the Final Report as per Article 1</w:t>
      </w:r>
      <w:r w:rsidR="00226823" w:rsidRPr="0060640E">
        <w:rPr>
          <w:sz w:val="22"/>
          <w:szCs w:val="22"/>
        </w:rPr>
        <w:t>4</w:t>
      </w:r>
      <w:r w:rsidR="00B311FB">
        <w:rPr>
          <w:sz w:val="22"/>
          <w:szCs w:val="22"/>
        </w:rPr>
        <w:t>.2</w:t>
      </w:r>
      <w:r w:rsidRPr="0060640E">
        <w:rPr>
          <w:sz w:val="22"/>
          <w:szCs w:val="22"/>
        </w:rPr>
        <w:t xml:space="preserve"> (ii), not later than </w:t>
      </w:r>
      <w:r w:rsidR="00A61461">
        <w:rPr>
          <w:sz w:val="22"/>
          <w:szCs w:val="22"/>
        </w:rPr>
        <w:t>20</w:t>
      </w:r>
      <w:r w:rsidRPr="0060640E">
        <w:rPr>
          <w:sz w:val="22"/>
          <w:szCs w:val="22"/>
        </w:rPr>
        <w:t xml:space="preserve"> </w:t>
      </w:r>
      <w:r w:rsidR="00A61461">
        <w:rPr>
          <w:sz w:val="22"/>
          <w:szCs w:val="22"/>
        </w:rPr>
        <w:t xml:space="preserve">working </w:t>
      </w:r>
      <w:r w:rsidRPr="0060640E">
        <w:rPr>
          <w:sz w:val="22"/>
          <w:szCs w:val="22"/>
        </w:rPr>
        <w:t xml:space="preserve">days after the end of the implementation period. </w:t>
      </w:r>
    </w:p>
    <w:p w14:paraId="707E9E2C" w14:textId="606AA125" w:rsidR="005D7218" w:rsidRPr="0060640E" w:rsidRDefault="005D7218" w:rsidP="00465130">
      <w:pPr>
        <w:pStyle w:val="Text1"/>
        <w:tabs>
          <w:tab w:val="left" w:pos="4536"/>
        </w:tabs>
        <w:spacing w:after="120" w:line="259" w:lineRule="auto"/>
        <w:ind w:left="0"/>
        <w:jc w:val="both"/>
        <w:rPr>
          <w:sz w:val="22"/>
          <w:szCs w:val="22"/>
        </w:rPr>
      </w:pPr>
      <w:r w:rsidRPr="0060640E">
        <w:rPr>
          <w:sz w:val="22"/>
          <w:szCs w:val="22"/>
        </w:rPr>
        <w:t>15.6 The payment request shall be drafted using the model in Annex VI.</w:t>
      </w:r>
    </w:p>
    <w:p w14:paraId="2D411606" w14:textId="4F22EFDD" w:rsidR="00465130" w:rsidRPr="00A61461" w:rsidRDefault="005D7218" w:rsidP="00465130">
      <w:pPr>
        <w:pStyle w:val="Default"/>
        <w:spacing w:after="120" w:line="259" w:lineRule="auto"/>
        <w:rPr>
          <w:sz w:val="22"/>
          <w:szCs w:val="22"/>
        </w:rPr>
      </w:pPr>
      <w:r w:rsidRPr="0060640E">
        <w:rPr>
          <w:sz w:val="22"/>
          <w:szCs w:val="22"/>
        </w:rPr>
        <w:t xml:space="preserve">15.7 </w:t>
      </w:r>
      <w:r w:rsidRPr="00A61461">
        <w:rPr>
          <w:sz w:val="22"/>
          <w:szCs w:val="22"/>
        </w:rPr>
        <w:t xml:space="preserve">The </w:t>
      </w:r>
      <w:r w:rsidR="00A61461">
        <w:rPr>
          <w:sz w:val="22"/>
          <w:szCs w:val="22"/>
        </w:rPr>
        <w:t>s</w:t>
      </w:r>
      <w:r w:rsidRPr="00A61461">
        <w:rPr>
          <w:sz w:val="22"/>
          <w:szCs w:val="22"/>
        </w:rPr>
        <w:t xml:space="preserve">econd </w:t>
      </w:r>
      <w:r w:rsidR="00A61461">
        <w:rPr>
          <w:sz w:val="22"/>
          <w:szCs w:val="22"/>
        </w:rPr>
        <w:t>p</w:t>
      </w:r>
      <w:r w:rsidRPr="00A61461">
        <w:rPr>
          <w:sz w:val="22"/>
          <w:szCs w:val="22"/>
        </w:rPr>
        <w:t xml:space="preserve">re-financing payment and the </w:t>
      </w:r>
      <w:r w:rsidR="00A61461">
        <w:rPr>
          <w:sz w:val="22"/>
          <w:szCs w:val="22"/>
        </w:rPr>
        <w:t>p</w:t>
      </w:r>
      <w:r w:rsidRPr="00A61461">
        <w:rPr>
          <w:sz w:val="22"/>
          <w:szCs w:val="22"/>
        </w:rPr>
        <w:t xml:space="preserve">ayment of the </w:t>
      </w:r>
      <w:r w:rsidR="00A61461">
        <w:rPr>
          <w:sz w:val="22"/>
          <w:szCs w:val="22"/>
        </w:rPr>
        <w:t>b</w:t>
      </w:r>
      <w:r w:rsidRPr="00A61461">
        <w:rPr>
          <w:sz w:val="22"/>
          <w:szCs w:val="22"/>
        </w:rPr>
        <w:t xml:space="preserve">alance shall be made within </w:t>
      </w:r>
      <w:r w:rsidR="00465130" w:rsidRPr="00A61461">
        <w:rPr>
          <w:sz w:val="22"/>
          <w:szCs w:val="22"/>
        </w:rPr>
        <w:t>3</w:t>
      </w:r>
      <w:r w:rsidRPr="00A61461">
        <w:rPr>
          <w:sz w:val="22"/>
          <w:szCs w:val="22"/>
        </w:rPr>
        <w:t xml:space="preserve">0 days of receipt of the </w:t>
      </w:r>
      <w:r w:rsidR="00465130" w:rsidRPr="00A61461">
        <w:rPr>
          <w:sz w:val="22"/>
          <w:szCs w:val="22"/>
        </w:rPr>
        <w:t xml:space="preserve">Payment Request </w:t>
      </w:r>
      <w:r w:rsidRPr="00A61461">
        <w:rPr>
          <w:sz w:val="22"/>
          <w:szCs w:val="22"/>
        </w:rPr>
        <w:t xml:space="preserve">by the </w:t>
      </w:r>
      <w:r w:rsidR="00465130" w:rsidRPr="00A61461">
        <w:rPr>
          <w:sz w:val="22"/>
          <w:szCs w:val="22"/>
        </w:rPr>
        <w:t>Sub-</w:t>
      </w:r>
      <w:r w:rsidR="00226823" w:rsidRPr="00A61461">
        <w:rPr>
          <w:sz w:val="22"/>
          <w:szCs w:val="22"/>
        </w:rPr>
        <w:t>G</w:t>
      </w:r>
      <w:r w:rsidR="00465130" w:rsidRPr="00A61461">
        <w:rPr>
          <w:sz w:val="22"/>
          <w:szCs w:val="22"/>
        </w:rPr>
        <w:t>rantor</w:t>
      </w:r>
      <w:r w:rsidRPr="00A61461">
        <w:rPr>
          <w:sz w:val="22"/>
          <w:szCs w:val="22"/>
        </w:rPr>
        <w:t>.</w:t>
      </w:r>
      <w:r w:rsidR="00465130" w:rsidRPr="00A61461">
        <w:rPr>
          <w:sz w:val="22"/>
          <w:szCs w:val="22"/>
        </w:rPr>
        <w:t xml:space="preserve"> The Payment deadline can be suspended if:</w:t>
      </w:r>
    </w:p>
    <w:p w14:paraId="75B4F323" w14:textId="551306F2" w:rsidR="005D7218" w:rsidRPr="0060640E" w:rsidRDefault="00465130" w:rsidP="00465130">
      <w:pPr>
        <w:pStyle w:val="Default"/>
        <w:numPr>
          <w:ilvl w:val="0"/>
          <w:numId w:val="26"/>
        </w:numPr>
        <w:spacing w:after="120" w:line="259" w:lineRule="auto"/>
        <w:rPr>
          <w:sz w:val="22"/>
          <w:szCs w:val="22"/>
        </w:rPr>
      </w:pPr>
      <w:r w:rsidRPr="00A61461">
        <w:rPr>
          <w:sz w:val="22"/>
          <w:szCs w:val="22"/>
        </w:rPr>
        <w:t>the Payment Request is not properly completed;</w:t>
      </w:r>
    </w:p>
    <w:p w14:paraId="55FE460F" w14:textId="209ED090" w:rsidR="00465130" w:rsidRPr="0060640E" w:rsidRDefault="00465130" w:rsidP="00465130">
      <w:pPr>
        <w:pStyle w:val="Default"/>
        <w:numPr>
          <w:ilvl w:val="0"/>
          <w:numId w:val="26"/>
        </w:numPr>
        <w:spacing w:after="120" w:line="259" w:lineRule="auto"/>
        <w:rPr>
          <w:sz w:val="22"/>
          <w:szCs w:val="22"/>
        </w:rPr>
      </w:pPr>
      <w:r w:rsidRPr="0060640E">
        <w:rPr>
          <w:sz w:val="22"/>
          <w:szCs w:val="22"/>
        </w:rPr>
        <w:t>the supporting documents have not been supplied in totality or in part;</w:t>
      </w:r>
    </w:p>
    <w:p w14:paraId="07B3F504" w14:textId="5AB7A894" w:rsidR="00465130" w:rsidRPr="0060640E" w:rsidRDefault="00465130" w:rsidP="00465130">
      <w:pPr>
        <w:pStyle w:val="Default"/>
        <w:numPr>
          <w:ilvl w:val="0"/>
          <w:numId w:val="26"/>
        </w:numPr>
        <w:spacing w:after="120" w:line="259" w:lineRule="auto"/>
        <w:rPr>
          <w:sz w:val="22"/>
          <w:szCs w:val="22"/>
        </w:rPr>
      </w:pPr>
      <w:r w:rsidRPr="0060640E">
        <w:rPr>
          <w:sz w:val="22"/>
          <w:szCs w:val="22"/>
        </w:rPr>
        <w:t>clarifications, modifications or additional information to the narrative or financial reports are needed</w:t>
      </w:r>
      <w:r w:rsidR="00226823" w:rsidRPr="0060640E">
        <w:rPr>
          <w:sz w:val="22"/>
          <w:szCs w:val="22"/>
        </w:rPr>
        <w:t>;</w:t>
      </w:r>
    </w:p>
    <w:p w14:paraId="1429A6FD" w14:textId="0A58CD13" w:rsidR="00465130" w:rsidRPr="0060640E" w:rsidRDefault="00465130" w:rsidP="00465130">
      <w:pPr>
        <w:pStyle w:val="Default"/>
        <w:numPr>
          <w:ilvl w:val="0"/>
          <w:numId w:val="26"/>
        </w:numPr>
        <w:spacing w:after="120" w:line="259" w:lineRule="auto"/>
        <w:rPr>
          <w:sz w:val="22"/>
          <w:szCs w:val="22"/>
        </w:rPr>
      </w:pPr>
      <w:r w:rsidRPr="00A61461">
        <w:rPr>
          <w:color w:val="auto"/>
          <w:sz w:val="22"/>
          <w:szCs w:val="22"/>
        </w:rPr>
        <w:t>the visibility obligations set out in Article 9 are not complied with</w:t>
      </w:r>
      <w:r w:rsidR="00A61461">
        <w:rPr>
          <w:color w:val="auto"/>
          <w:sz w:val="22"/>
          <w:szCs w:val="22"/>
        </w:rPr>
        <w:t>.</w:t>
      </w:r>
    </w:p>
    <w:p w14:paraId="47B8F9CC" w14:textId="43956D7F" w:rsidR="000A7598" w:rsidRPr="0060640E" w:rsidRDefault="000A7598" w:rsidP="000A7598">
      <w:pPr>
        <w:pStyle w:val="Default"/>
        <w:spacing w:after="120" w:line="259" w:lineRule="auto"/>
        <w:rPr>
          <w:sz w:val="22"/>
          <w:szCs w:val="22"/>
        </w:rPr>
      </w:pPr>
      <w:r w:rsidRPr="0060640E">
        <w:rPr>
          <w:sz w:val="22"/>
          <w:szCs w:val="22"/>
        </w:rPr>
        <w:t>Any suspension of the Payment deadline is notified in writing to the Sub-Grantee.</w:t>
      </w:r>
    </w:p>
    <w:p w14:paraId="56968B4F" w14:textId="591313C2" w:rsidR="00226823" w:rsidRPr="00A61461" w:rsidRDefault="00226823" w:rsidP="00A61461">
      <w:pPr>
        <w:pStyle w:val="Text1"/>
        <w:tabs>
          <w:tab w:val="left" w:pos="4536"/>
        </w:tabs>
        <w:spacing w:after="120" w:line="259" w:lineRule="auto"/>
        <w:ind w:left="0"/>
        <w:jc w:val="both"/>
        <w:rPr>
          <w:snapToGrid w:val="0"/>
          <w:sz w:val="22"/>
          <w:szCs w:val="22"/>
        </w:rPr>
      </w:pPr>
      <w:r w:rsidRPr="0060640E">
        <w:rPr>
          <w:sz w:val="22"/>
          <w:szCs w:val="22"/>
        </w:rPr>
        <w:t xml:space="preserve">15.8 </w:t>
      </w:r>
      <w:r w:rsidRPr="0060640E">
        <w:rPr>
          <w:snapToGrid w:val="0"/>
          <w:sz w:val="22"/>
          <w:szCs w:val="22"/>
        </w:rPr>
        <w:t>The Sub-Grantor’s payment obligations are contingent upon the availability of funds from which the payment for contract purposes can be made. In case of temporary fund unavailability, no legal liability arises on the Sub-Grantor and the payment obligation remains suspended until when the funds are again made available.</w:t>
      </w:r>
    </w:p>
    <w:p w14:paraId="6B1F133F" w14:textId="1ECB3E14" w:rsidR="005A1A0F" w:rsidRPr="0060640E" w:rsidRDefault="005A1A0F" w:rsidP="00132FA1">
      <w:pPr>
        <w:pStyle w:val="Text1"/>
        <w:tabs>
          <w:tab w:val="left" w:pos="4536"/>
        </w:tabs>
        <w:spacing w:after="120" w:line="259" w:lineRule="auto"/>
        <w:ind w:left="0"/>
        <w:jc w:val="both"/>
        <w:rPr>
          <w:snapToGrid w:val="0"/>
          <w:sz w:val="22"/>
        </w:rPr>
      </w:pPr>
      <w:r w:rsidRPr="0060640E">
        <w:rPr>
          <w:sz w:val="22"/>
        </w:rPr>
        <w:t>15.</w:t>
      </w:r>
      <w:r w:rsidR="00B311FB">
        <w:rPr>
          <w:sz w:val="22"/>
        </w:rPr>
        <w:t>9</w:t>
      </w:r>
      <w:r w:rsidRPr="0060640E">
        <w:rPr>
          <w:sz w:val="22"/>
        </w:rPr>
        <w:t xml:space="preserve"> </w:t>
      </w:r>
      <w:r w:rsidRPr="0060640E">
        <w:rPr>
          <w:snapToGrid w:val="0"/>
          <w:sz w:val="22"/>
        </w:rPr>
        <w:t xml:space="preserve">If the </w:t>
      </w:r>
      <w:r w:rsidRPr="00930827">
        <w:rPr>
          <w:bCs/>
          <w:color w:val="0070C0"/>
          <w:sz w:val="22"/>
          <w:szCs w:val="22"/>
          <w:highlight w:val="lightGray"/>
        </w:rPr>
        <w:t>[</w:t>
      </w:r>
      <w:r w:rsidRPr="0060640E">
        <w:rPr>
          <w:bCs/>
          <w:color w:val="0070C0"/>
          <w:sz w:val="22"/>
          <w:szCs w:val="22"/>
          <w:highlight w:val="lightGray"/>
        </w:rPr>
        <w:t xml:space="preserve">Sub-Grantee provides / Sub-Grant Beneficiaries provide] </w:t>
      </w:r>
      <w:r w:rsidRPr="0060640E">
        <w:rPr>
          <w:snapToGrid w:val="0"/>
          <w:sz w:val="22"/>
        </w:rPr>
        <w:t xml:space="preserve">the </w:t>
      </w:r>
      <w:r w:rsidR="00A20008" w:rsidRPr="0060640E">
        <w:rPr>
          <w:snapToGrid w:val="0"/>
          <w:sz w:val="22"/>
        </w:rPr>
        <w:t>Sub-Grantor</w:t>
      </w:r>
      <w:r w:rsidRPr="0060640E">
        <w:rPr>
          <w:snapToGrid w:val="0"/>
          <w:sz w:val="22"/>
        </w:rPr>
        <w:t xml:space="preserve"> with incorrect or incomplete financial information or omits to timely inform the </w:t>
      </w:r>
      <w:r w:rsidR="00A20008" w:rsidRPr="0060640E">
        <w:rPr>
          <w:snapToGrid w:val="0"/>
          <w:sz w:val="22"/>
        </w:rPr>
        <w:t>Sub-Grantor</w:t>
      </w:r>
      <w:r w:rsidRPr="0060640E">
        <w:rPr>
          <w:snapToGrid w:val="0"/>
          <w:sz w:val="22"/>
        </w:rPr>
        <w:t xml:space="preserve"> about any changes to financial information that has been already provided, any costs incurred by the </w:t>
      </w:r>
      <w:r w:rsidR="00132FA1" w:rsidRPr="0060640E">
        <w:rPr>
          <w:snapToGrid w:val="0"/>
          <w:sz w:val="22"/>
        </w:rPr>
        <w:t xml:space="preserve">Sub-Grantor </w:t>
      </w:r>
      <w:r w:rsidRPr="0060640E">
        <w:rPr>
          <w:snapToGrid w:val="0"/>
          <w:sz w:val="22"/>
        </w:rPr>
        <w:t xml:space="preserve">for incorrect bank transfer and payment recovery shall be borne by the </w:t>
      </w:r>
      <w:r w:rsidRPr="00930827">
        <w:rPr>
          <w:bCs/>
          <w:color w:val="0070C0"/>
          <w:sz w:val="22"/>
          <w:szCs w:val="22"/>
          <w:highlight w:val="lightGray"/>
        </w:rPr>
        <w:t>[</w:t>
      </w:r>
      <w:r w:rsidRPr="0060640E">
        <w:rPr>
          <w:bCs/>
          <w:color w:val="0070C0"/>
          <w:sz w:val="22"/>
          <w:szCs w:val="22"/>
          <w:highlight w:val="lightGray"/>
        </w:rPr>
        <w:t>Sub-Grantee / Sub-Grant Beneficiaries]</w:t>
      </w:r>
      <w:r w:rsidRPr="0060640E">
        <w:rPr>
          <w:snapToGrid w:val="0"/>
          <w:sz w:val="22"/>
        </w:rPr>
        <w:t>.</w:t>
      </w:r>
    </w:p>
    <w:p w14:paraId="22325206" w14:textId="77777777" w:rsidR="005A1A0F" w:rsidRPr="0060640E" w:rsidRDefault="005A1A0F" w:rsidP="001D4D3F">
      <w:pPr>
        <w:pStyle w:val="Heading1"/>
      </w:pPr>
      <w:bookmarkStart w:id="18" w:name="_Toc67590183"/>
      <w:r w:rsidRPr="0060640E">
        <w:lastRenderedPageBreak/>
        <w:t>ARTICLE 16 – Accounting and bank management</w:t>
      </w:r>
      <w:bookmarkEnd w:id="18"/>
    </w:p>
    <w:p w14:paraId="7F8166A6" w14:textId="51943FD0" w:rsidR="005A1A0F" w:rsidRPr="00A61461" w:rsidRDefault="005A1A0F" w:rsidP="00B52016">
      <w:pPr>
        <w:spacing w:after="120" w:line="259" w:lineRule="auto"/>
        <w:jc w:val="both"/>
        <w:rPr>
          <w:rFonts w:ascii="Times New Roman" w:hAnsi="Times New Roman"/>
          <w:lang w:val="en-GB"/>
        </w:rPr>
      </w:pPr>
      <w:r w:rsidRPr="00A61461">
        <w:rPr>
          <w:rFonts w:ascii="Times New Roman" w:hAnsi="Times New Roman"/>
          <w:lang w:val="en-GB"/>
        </w:rPr>
        <w:t xml:space="preserve">16.1 The </w:t>
      </w:r>
      <w:r w:rsidRPr="00A61461">
        <w:rPr>
          <w:rFonts w:ascii="Times New Roman" w:hAnsi="Times New Roman"/>
          <w:b/>
          <w:color w:val="0070C0"/>
          <w:highlight w:val="lightGray"/>
          <w:lang w:val="en-GB"/>
        </w:rPr>
        <w:t>[</w:t>
      </w:r>
      <w:r w:rsidRPr="00A61461">
        <w:rPr>
          <w:rFonts w:ascii="Times New Roman" w:hAnsi="Times New Roman"/>
          <w:bCs/>
          <w:color w:val="0070C0"/>
          <w:highlight w:val="lightGray"/>
          <w:lang w:val="en-GB"/>
        </w:rPr>
        <w:t xml:space="preserve">Sub-Grantee / Sub-Grant Beneficiaries] </w:t>
      </w:r>
      <w:r w:rsidRPr="00A61461">
        <w:rPr>
          <w:rFonts w:ascii="Times New Roman" w:hAnsi="Times New Roman"/>
          <w:lang w:val="en-GB"/>
        </w:rPr>
        <w:t xml:space="preserve">shall maintain accurate and regular accounts of the implementation of the Sub-Grant using an appropriate accounting and double-entry book-keeping system, compliant with the relevant in-force provisions of </w:t>
      </w:r>
      <w:r w:rsidR="00B52016" w:rsidRPr="00A61461">
        <w:rPr>
          <w:rFonts w:ascii="Times New Roman" w:hAnsi="Times New Roman"/>
          <w:lang w:val="en-GB"/>
        </w:rPr>
        <w:t xml:space="preserve">the relevant national </w:t>
      </w:r>
      <w:r w:rsidRPr="00A61461">
        <w:rPr>
          <w:rFonts w:ascii="Times New Roman" w:hAnsi="Times New Roman"/>
          <w:lang w:val="en-GB"/>
        </w:rPr>
        <w:t xml:space="preserve">legislation. </w:t>
      </w:r>
    </w:p>
    <w:p w14:paraId="224BF088" w14:textId="77777777" w:rsidR="005A1A0F" w:rsidRPr="00A61461" w:rsidRDefault="005A1A0F" w:rsidP="00B52016">
      <w:pPr>
        <w:spacing w:after="120" w:line="259" w:lineRule="auto"/>
        <w:jc w:val="both"/>
        <w:rPr>
          <w:rFonts w:ascii="Times New Roman" w:hAnsi="Times New Roman"/>
          <w:lang w:val="en-GB"/>
        </w:rPr>
      </w:pPr>
      <w:r w:rsidRPr="00A61461">
        <w:rPr>
          <w:rFonts w:ascii="Times New Roman" w:hAnsi="Times New Roman"/>
          <w:lang w:val="en-GB"/>
        </w:rPr>
        <w:t>The accounting system:</w:t>
      </w:r>
    </w:p>
    <w:p w14:paraId="56575F8E" w14:textId="77777777" w:rsidR="005A1A0F" w:rsidRPr="00A61461" w:rsidRDefault="005A1A0F" w:rsidP="00B52016">
      <w:pPr>
        <w:pStyle w:val="ListParagraph"/>
        <w:numPr>
          <w:ilvl w:val="0"/>
          <w:numId w:val="15"/>
        </w:numPr>
        <w:spacing w:after="120" w:line="259" w:lineRule="auto"/>
        <w:ind w:left="771" w:hanging="357"/>
        <w:contextualSpacing w:val="0"/>
        <w:jc w:val="both"/>
        <w:rPr>
          <w:sz w:val="22"/>
          <w:szCs w:val="22"/>
          <w:lang w:val="en-GB"/>
        </w:rPr>
      </w:pPr>
      <w:r w:rsidRPr="00A61461">
        <w:rPr>
          <w:sz w:val="22"/>
          <w:szCs w:val="22"/>
          <w:lang w:val="en-GB"/>
        </w:rPr>
        <w:t xml:space="preserve">may be an integrated part of or an adjunct to the </w:t>
      </w:r>
      <w:r w:rsidRPr="00A61461">
        <w:rPr>
          <w:b/>
          <w:color w:val="0070C0"/>
          <w:sz w:val="22"/>
          <w:szCs w:val="22"/>
          <w:highlight w:val="lightGray"/>
          <w:lang w:val="en-GB"/>
        </w:rPr>
        <w:t>[</w:t>
      </w:r>
      <w:r w:rsidRPr="00A61461">
        <w:rPr>
          <w:bCs/>
          <w:color w:val="0070C0"/>
          <w:sz w:val="22"/>
          <w:szCs w:val="22"/>
          <w:highlight w:val="lightGray"/>
          <w:lang w:val="en-GB"/>
        </w:rPr>
        <w:t xml:space="preserve">Sub-Grantee’s / Sub-Grant Beneficiaries’] </w:t>
      </w:r>
      <w:r w:rsidRPr="00A61461">
        <w:rPr>
          <w:sz w:val="22"/>
          <w:szCs w:val="22"/>
          <w:lang w:val="en-GB"/>
        </w:rPr>
        <w:t>regular system;</w:t>
      </w:r>
    </w:p>
    <w:p w14:paraId="70F9B5BB" w14:textId="77777777" w:rsidR="005A1A0F" w:rsidRPr="00A61461" w:rsidRDefault="005A1A0F" w:rsidP="00B52016">
      <w:pPr>
        <w:pStyle w:val="ListParagraph"/>
        <w:numPr>
          <w:ilvl w:val="0"/>
          <w:numId w:val="15"/>
        </w:numPr>
        <w:spacing w:after="120" w:line="259" w:lineRule="auto"/>
        <w:ind w:left="771" w:hanging="357"/>
        <w:contextualSpacing w:val="0"/>
        <w:jc w:val="both"/>
        <w:rPr>
          <w:sz w:val="22"/>
          <w:szCs w:val="22"/>
          <w:lang w:val="en-GB"/>
        </w:rPr>
      </w:pPr>
      <w:r w:rsidRPr="00A61461">
        <w:rPr>
          <w:sz w:val="22"/>
          <w:szCs w:val="22"/>
          <w:lang w:val="en-GB"/>
        </w:rPr>
        <w:t>shall enable income and expenditure relating to the action to be easily traced, identified, and verified.</w:t>
      </w:r>
    </w:p>
    <w:p w14:paraId="36BDBD65" w14:textId="16A4B6A3" w:rsidR="005A1A0F" w:rsidRPr="00A61461" w:rsidRDefault="005A1A0F" w:rsidP="00B52016">
      <w:pPr>
        <w:spacing w:after="120" w:line="259" w:lineRule="auto"/>
        <w:jc w:val="both"/>
        <w:rPr>
          <w:rFonts w:ascii="Times New Roman" w:hAnsi="Times New Roman"/>
          <w:lang w:val="en-GB"/>
        </w:rPr>
      </w:pPr>
      <w:r w:rsidRPr="00A61461">
        <w:rPr>
          <w:rFonts w:ascii="Times New Roman" w:hAnsi="Times New Roman"/>
          <w:lang w:val="en-GB"/>
        </w:rPr>
        <w:t xml:space="preserve">16.2 The </w:t>
      </w:r>
      <w:r w:rsidRPr="00A61461">
        <w:rPr>
          <w:rFonts w:ascii="Times New Roman" w:hAnsi="Times New Roman"/>
          <w:b/>
          <w:color w:val="0070C0"/>
          <w:highlight w:val="lightGray"/>
          <w:lang w:val="en-GB"/>
        </w:rPr>
        <w:t>[</w:t>
      </w:r>
      <w:r w:rsidRPr="00A61461">
        <w:rPr>
          <w:rFonts w:ascii="Times New Roman" w:hAnsi="Times New Roman"/>
          <w:bCs/>
          <w:color w:val="0070C0"/>
          <w:highlight w:val="lightGray"/>
          <w:lang w:val="en-GB"/>
        </w:rPr>
        <w:t xml:space="preserve">Sub-Grantee / Sub-Grant Beneficiaries] </w:t>
      </w:r>
      <w:r w:rsidRPr="00A61461">
        <w:rPr>
          <w:rFonts w:ascii="Times New Roman" w:hAnsi="Times New Roman"/>
          <w:lang w:val="en-GB"/>
        </w:rPr>
        <w:t>shall ensure that any financial report as required under Articles 6 and 1</w:t>
      </w:r>
      <w:r w:rsidR="00824B56" w:rsidRPr="00A61461">
        <w:rPr>
          <w:rFonts w:ascii="Times New Roman" w:hAnsi="Times New Roman"/>
          <w:lang w:val="en-GB"/>
        </w:rPr>
        <w:t>4</w:t>
      </w:r>
      <w:r w:rsidRPr="00A61461">
        <w:rPr>
          <w:rFonts w:ascii="Times New Roman" w:hAnsi="Times New Roman"/>
          <w:lang w:val="en-GB"/>
        </w:rPr>
        <w:t xml:space="preserve"> can be properly and easily reconciled to the accounting and bookkeeping system and to the underlying accounting and other relevant records.</w:t>
      </w:r>
    </w:p>
    <w:p w14:paraId="2817AC47" w14:textId="47FF50C0" w:rsidR="005A1A0F" w:rsidRPr="00A61461" w:rsidRDefault="005A1A0F" w:rsidP="00B52016">
      <w:pPr>
        <w:spacing w:after="120" w:line="259" w:lineRule="auto"/>
        <w:jc w:val="both"/>
        <w:rPr>
          <w:rFonts w:ascii="Times New Roman" w:hAnsi="Times New Roman"/>
          <w:lang w:val="en-GB"/>
        </w:rPr>
      </w:pPr>
      <w:r w:rsidRPr="00A61461">
        <w:rPr>
          <w:rFonts w:ascii="Times New Roman" w:hAnsi="Times New Roman"/>
          <w:lang w:val="en-GB"/>
        </w:rPr>
        <w:t xml:space="preserve">16.3 The Sub-Grantee must have a separate bank account in </w:t>
      </w:r>
      <w:r w:rsidR="00B52016" w:rsidRPr="00A61461">
        <w:rPr>
          <w:rFonts w:ascii="Times New Roman" w:hAnsi="Times New Roman"/>
          <w:lang w:val="en-GB"/>
        </w:rPr>
        <w:t xml:space="preserve">EUR </w:t>
      </w:r>
      <w:r w:rsidRPr="00A61461">
        <w:rPr>
          <w:rFonts w:ascii="Times New Roman" w:hAnsi="Times New Roman"/>
          <w:lang w:val="en-GB"/>
        </w:rPr>
        <w:t xml:space="preserve">that shall be used exclusively for transactions concerning this Sub-Grant Contract. All payments by the </w:t>
      </w:r>
      <w:r w:rsidR="00A20008" w:rsidRPr="00A61461">
        <w:rPr>
          <w:rFonts w:ascii="Times New Roman" w:hAnsi="Times New Roman"/>
          <w:lang w:val="en-GB"/>
        </w:rPr>
        <w:t>Sub-Grantor</w:t>
      </w:r>
      <w:r w:rsidRPr="00A61461">
        <w:rPr>
          <w:rFonts w:ascii="Times New Roman" w:hAnsi="Times New Roman"/>
          <w:lang w:val="en-GB"/>
        </w:rPr>
        <w:t xml:space="preserve"> shall be made on that account, as stipulated by art. 12.1, a, (iii).</w:t>
      </w:r>
    </w:p>
    <w:p w14:paraId="2F38D871" w14:textId="77777777" w:rsidR="005A1A0F" w:rsidRPr="00A61461" w:rsidRDefault="005A1A0F" w:rsidP="00B52016">
      <w:pPr>
        <w:spacing w:after="120" w:line="259" w:lineRule="auto"/>
        <w:jc w:val="both"/>
        <w:rPr>
          <w:rFonts w:ascii="Times New Roman" w:hAnsi="Times New Roman"/>
          <w:bCs/>
          <w:lang w:val="en-GB"/>
        </w:rPr>
      </w:pPr>
      <w:r w:rsidRPr="00A61461">
        <w:rPr>
          <w:rFonts w:ascii="Times New Roman" w:hAnsi="Times New Roman"/>
          <w:lang w:val="en-GB"/>
        </w:rPr>
        <w:t xml:space="preserve">16.4 Payments in cash by the </w:t>
      </w:r>
      <w:r w:rsidRPr="00A61461">
        <w:rPr>
          <w:rFonts w:ascii="Times New Roman" w:hAnsi="Times New Roman"/>
          <w:b/>
          <w:color w:val="0070C0"/>
          <w:highlight w:val="lightGray"/>
          <w:lang w:val="en-GB"/>
        </w:rPr>
        <w:t>[</w:t>
      </w:r>
      <w:r w:rsidRPr="00A61461">
        <w:rPr>
          <w:rFonts w:ascii="Times New Roman" w:hAnsi="Times New Roman"/>
          <w:bCs/>
          <w:color w:val="0070C0"/>
          <w:highlight w:val="lightGray"/>
          <w:lang w:val="en-GB"/>
        </w:rPr>
        <w:t>Sub-Grantee / Sub-Grant Beneficiaries]</w:t>
      </w:r>
      <w:r w:rsidRPr="00A61461">
        <w:rPr>
          <w:rFonts w:ascii="Times New Roman" w:hAnsi="Times New Roman"/>
          <w:bCs/>
          <w:color w:val="0070C0"/>
          <w:lang w:val="en-GB"/>
        </w:rPr>
        <w:t xml:space="preserve"> </w:t>
      </w:r>
      <w:r w:rsidRPr="00A61461">
        <w:rPr>
          <w:rFonts w:ascii="Times New Roman" w:hAnsi="Times New Roman"/>
          <w:bCs/>
          <w:lang w:val="en-GB"/>
        </w:rPr>
        <w:t>are not allowed.</w:t>
      </w:r>
    </w:p>
    <w:p w14:paraId="0FE1E982" w14:textId="77777777" w:rsidR="005A1A0F" w:rsidRPr="0060640E" w:rsidRDefault="005A1A0F" w:rsidP="001D4D3F">
      <w:pPr>
        <w:pStyle w:val="Heading1"/>
      </w:pPr>
      <w:bookmarkStart w:id="19" w:name="_Toc67590184"/>
      <w:r w:rsidRPr="0060640E">
        <w:t>ARTICLE 17 – Technical and Financial Checks</w:t>
      </w:r>
      <w:bookmarkEnd w:id="19"/>
    </w:p>
    <w:p w14:paraId="68C7E1F0" w14:textId="14891412" w:rsidR="005A1A0F" w:rsidRPr="0060640E" w:rsidRDefault="005A1A0F" w:rsidP="00B52016">
      <w:pPr>
        <w:pStyle w:val="Text1"/>
        <w:tabs>
          <w:tab w:val="left" w:pos="4536"/>
        </w:tabs>
        <w:spacing w:after="120" w:line="259" w:lineRule="auto"/>
        <w:ind w:left="0"/>
        <w:jc w:val="both"/>
        <w:rPr>
          <w:rFonts w:eastAsiaTheme="minorHAnsi"/>
          <w:color w:val="000000"/>
          <w:sz w:val="22"/>
          <w:szCs w:val="22"/>
        </w:rPr>
      </w:pPr>
      <w:r w:rsidRPr="0060640E">
        <w:rPr>
          <w:rFonts w:eastAsiaTheme="minorHAnsi"/>
          <w:color w:val="000000"/>
          <w:sz w:val="22"/>
          <w:szCs w:val="22"/>
        </w:rPr>
        <w:t xml:space="preserve">17.1. The </w:t>
      </w:r>
      <w:r w:rsidRPr="0060640E">
        <w:rPr>
          <w:b/>
          <w:color w:val="0070C0"/>
          <w:sz w:val="22"/>
          <w:szCs w:val="22"/>
          <w:highlight w:val="lightGray"/>
        </w:rPr>
        <w:t>[</w:t>
      </w:r>
      <w:r w:rsidRPr="0060640E">
        <w:rPr>
          <w:bCs/>
          <w:color w:val="0070C0"/>
          <w:sz w:val="22"/>
          <w:szCs w:val="22"/>
          <w:highlight w:val="lightGray"/>
        </w:rPr>
        <w:t xml:space="preserve">Sub-Grantee / Sub-Grant Beneficiaries] </w:t>
      </w:r>
      <w:r w:rsidRPr="0060640E">
        <w:rPr>
          <w:rFonts w:eastAsiaTheme="minorHAnsi"/>
          <w:color w:val="000000"/>
          <w:sz w:val="22"/>
          <w:szCs w:val="22"/>
        </w:rPr>
        <w:t xml:space="preserve">shall allow the </w:t>
      </w:r>
      <w:r w:rsidR="00A20008" w:rsidRPr="0060640E">
        <w:rPr>
          <w:rFonts w:eastAsiaTheme="minorHAnsi"/>
          <w:color w:val="000000"/>
          <w:sz w:val="22"/>
          <w:szCs w:val="22"/>
        </w:rPr>
        <w:t>Sub-Grantor</w:t>
      </w:r>
      <w:r w:rsidRPr="0060640E">
        <w:rPr>
          <w:rFonts w:eastAsiaTheme="minorHAnsi"/>
          <w:color w:val="000000"/>
          <w:sz w:val="22"/>
          <w:szCs w:val="22"/>
        </w:rPr>
        <w:t xml:space="preserve">, any external auditor authorised by the </w:t>
      </w:r>
      <w:r w:rsidR="00A20008" w:rsidRPr="0060640E">
        <w:rPr>
          <w:rFonts w:eastAsiaTheme="minorHAnsi"/>
          <w:color w:val="000000"/>
          <w:sz w:val="22"/>
          <w:szCs w:val="22"/>
        </w:rPr>
        <w:t>Sub-Grantor</w:t>
      </w:r>
      <w:r w:rsidRPr="0060640E">
        <w:rPr>
          <w:rFonts w:eastAsiaTheme="minorHAnsi"/>
          <w:color w:val="000000"/>
          <w:sz w:val="22"/>
          <w:szCs w:val="22"/>
        </w:rPr>
        <w:t xml:space="preserve">, the European Commission, the European Anti-Fraud Office, the European Court of Auditors to perform verifications. To this purpose the </w:t>
      </w:r>
      <w:r w:rsidRPr="0060640E">
        <w:rPr>
          <w:b/>
          <w:color w:val="0070C0"/>
          <w:sz w:val="22"/>
          <w:szCs w:val="22"/>
          <w:highlight w:val="lightGray"/>
        </w:rPr>
        <w:t>[</w:t>
      </w:r>
      <w:r w:rsidRPr="0060640E">
        <w:rPr>
          <w:bCs/>
          <w:color w:val="0070C0"/>
          <w:sz w:val="22"/>
          <w:szCs w:val="22"/>
          <w:highlight w:val="lightGray"/>
        </w:rPr>
        <w:t xml:space="preserve">Sub-Grantee / Sub-Grant Beneficiaries] </w:t>
      </w:r>
      <w:r w:rsidRPr="0060640E">
        <w:rPr>
          <w:rFonts w:eastAsiaTheme="minorHAnsi"/>
          <w:color w:val="000000"/>
          <w:sz w:val="22"/>
          <w:szCs w:val="22"/>
        </w:rPr>
        <w:t>shall allow the above</w:t>
      </w:r>
      <w:r w:rsidR="000A7598" w:rsidRPr="0060640E">
        <w:rPr>
          <w:rFonts w:eastAsiaTheme="minorHAnsi"/>
          <w:color w:val="000000"/>
          <w:sz w:val="22"/>
          <w:szCs w:val="22"/>
        </w:rPr>
        <w:t>-</w:t>
      </w:r>
      <w:r w:rsidRPr="0060640E">
        <w:rPr>
          <w:rFonts w:eastAsiaTheme="minorHAnsi"/>
          <w:color w:val="000000"/>
          <w:sz w:val="22"/>
          <w:szCs w:val="22"/>
        </w:rPr>
        <w:t>mentioned entities to:</w:t>
      </w:r>
    </w:p>
    <w:p w14:paraId="5733997D" w14:textId="77777777" w:rsidR="005A1A0F" w:rsidRPr="0060640E" w:rsidRDefault="005A1A0F" w:rsidP="000A7598">
      <w:pPr>
        <w:pStyle w:val="Text1"/>
        <w:numPr>
          <w:ilvl w:val="0"/>
          <w:numId w:val="27"/>
        </w:numPr>
        <w:tabs>
          <w:tab w:val="left" w:pos="4536"/>
        </w:tabs>
        <w:spacing w:after="120" w:line="259" w:lineRule="auto"/>
        <w:jc w:val="both"/>
        <w:rPr>
          <w:rFonts w:eastAsiaTheme="minorHAnsi"/>
          <w:color w:val="000000"/>
          <w:sz w:val="22"/>
          <w:szCs w:val="22"/>
        </w:rPr>
      </w:pPr>
      <w:r w:rsidRPr="0060640E">
        <w:rPr>
          <w:rFonts w:eastAsiaTheme="minorHAnsi"/>
          <w:color w:val="000000"/>
          <w:sz w:val="22"/>
          <w:szCs w:val="22"/>
        </w:rPr>
        <w:t>access the locations where the Action is implemented;</w:t>
      </w:r>
    </w:p>
    <w:p w14:paraId="7194406D" w14:textId="77777777" w:rsidR="005A1A0F" w:rsidRPr="0060640E" w:rsidRDefault="005A1A0F" w:rsidP="000A7598">
      <w:pPr>
        <w:pStyle w:val="Text1"/>
        <w:numPr>
          <w:ilvl w:val="0"/>
          <w:numId w:val="27"/>
        </w:numPr>
        <w:tabs>
          <w:tab w:val="left" w:pos="4536"/>
        </w:tabs>
        <w:spacing w:after="120" w:line="259" w:lineRule="auto"/>
        <w:jc w:val="both"/>
        <w:rPr>
          <w:rFonts w:eastAsiaTheme="minorHAnsi"/>
          <w:color w:val="000000"/>
          <w:sz w:val="22"/>
          <w:szCs w:val="22"/>
        </w:rPr>
      </w:pPr>
      <w:r w:rsidRPr="0060640E">
        <w:rPr>
          <w:rFonts w:eastAsiaTheme="minorHAnsi"/>
          <w:color w:val="000000"/>
          <w:sz w:val="22"/>
          <w:szCs w:val="22"/>
        </w:rPr>
        <w:t>examine all accounting and information systems, documents and databases concerning the Sub-Grant technical and financial management;</w:t>
      </w:r>
    </w:p>
    <w:p w14:paraId="5F7884A4" w14:textId="77777777" w:rsidR="005A1A0F" w:rsidRPr="0060640E" w:rsidRDefault="005A1A0F" w:rsidP="000A7598">
      <w:pPr>
        <w:pStyle w:val="Text1"/>
        <w:numPr>
          <w:ilvl w:val="0"/>
          <w:numId w:val="27"/>
        </w:numPr>
        <w:tabs>
          <w:tab w:val="left" w:pos="4536"/>
        </w:tabs>
        <w:spacing w:after="120" w:line="259" w:lineRule="auto"/>
        <w:jc w:val="both"/>
        <w:rPr>
          <w:rFonts w:eastAsiaTheme="minorHAnsi"/>
          <w:color w:val="000000"/>
          <w:sz w:val="22"/>
          <w:szCs w:val="22"/>
        </w:rPr>
      </w:pPr>
      <w:r w:rsidRPr="0060640E">
        <w:rPr>
          <w:rFonts w:eastAsiaTheme="minorHAnsi"/>
          <w:color w:val="000000"/>
          <w:sz w:val="22"/>
          <w:szCs w:val="22"/>
        </w:rPr>
        <w:t>take copies of the documents;</w:t>
      </w:r>
    </w:p>
    <w:p w14:paraId="2D8568E9" w14:textId="77777777" w:rsidR="005A1A0F" w:rsidRPr="0060640E" w:rsidRDefault="005A1A0F" w:rsidP="000A7598">
      <w:pPr>
        <w:pStyle w:val="Text1"/>
        <w:numPr>
          <w:ilvl w:val="0"/>
          <w:numId w:val="27"/>
        </w:numPr>
        <w:tabs>
          <w:tab w:val="left" w:pos="4536"/>
        </w:tabs>
        <w:spacing w:after="120" w:line="259" w:lineRule="auto"/>
        <w:jc w:val="both"/>
        <w:rPr>
          <w:rFonts w:eastAsiaTheme="minorHAnsi"/>
          <w:color w:val="000000"/>
          <w:sz w:val="22"/>
          <w:szCs w:val="22"/>
        </w:rPr>
      </w:pPr>
      <w:r w:rsidRPr="0060640E">
        <w:rPr>
          <w:rFonts w:eastAsiaTheme="minorHAnsi"/>
          <w:color w:val="000000"/>
          <w:sz w:val="22"/>
          <w:szCs w:val="22"/>
        </w:rPr>
        <w:t>carry out on-the-spot checks;</w:t>
      </w:r>
    </w:p>
    <w:p w14:paraId="72168A9C" w14:textId="3F60E841" w:rsidR="005A1A0F" w:rsidRPr="0060640E" w:rsidRDefault="005A1A0F" w:rsidP="000A7598">
      <w:pPr>
        <w:pStyle w:val="Text1"/>
        <w:numPr>
          <w:ilvl w:val="0"/>
          <w:numId w:val="27"/>
        </w:numPr>
        <w:tabs>
          <w:tab w:val="left" w:pos="4536"/>
        </w:tabs>
        <w:spacing w:after="120" w:line="259" w:lineRule="auto"/>
        <w:jc w:val="both"/>
        <w:rPr>
          <w:rFonts w:eastAsiaTheme="minorHAnsi"/>
          <w:color w:val="000000"/>
          <w:sz w:val="22"/>
          <w:szCs w:val="22"/>
        </w:rPr>
      </w:pPr>
      <w:r w:rsidRPr="0060640E">
        <w:rPr>
          <w:rFonts w:eastAsiaTheme="minorHAnsi"/>
          <w:color w:val="000000"/>
          <w:sz w:val="22"/>
          <w:szCs w:val="22"/>
        </w:rPr>
        <w:t xml:space="preserve">conduct a full audit on the basis of all accounting documents and any other relevant document to the financing of the </w:t>
      </w:r>
      <w:r w:rsidR="00824B56" w:rsidRPr="0060640E">
        <w:rPr>
          <w:rFonts w:eastAsiaTheme="minorHAnsi"/>
          <w:color w:val="000000"/>
          <w:sz w:val="22"/>
          <w:szCs w:val="22"/>
        </w:rPr>
        <w:t>A</w:t>
      </w:r>
      <w:r w:rsidRPr="0060640E">
        <w:rPr>
          <w:rFonts w:eastAsiaTheme="minorHAnsi"/>
          <w:color w:val="000000"/>
          <w:sz w:val="22"/>
          <w:szCs w:val="22"/>
        </w:rPr>
        <w:t>ction.</w:t>
      </w:r>
    </w:p>
    <w:p w14:paraId="65D065F3" w14:textId="77777777" w:rsidR="005A1A0F" w:rsidRPr="00A61461" w:rsidRDefault="005A1A0F" w:rsidP="00B52016">
      <w:pPr>
        <w:autoSpaceDE w:val="0"/>
        <w:autoSpaceDN w:val="0"/>
        <w:adjustRightInd w:val="0"/>
        <w:spacing w:after="120" w:line="259" w:lineRule="auto"/>
        <w:jc w:val="both"/>
        <w:rPr>
          <w:rFonts w:ascii="Times New Roman" w:eastAsiaTheme="minorHAnsi" w:hAnsi="Times New Roman"/>
          <w:color w:val="FF0000"/>
          <w:lang w:val="en-GB"/>
        </w:rPr>
      </w:pPr>
      <w:r w:rsidRPr="00A61461">
        <w:rPr>
          <w:rFonts w:ascii="Times New Roman" w:eastAsiaTheme="minorHAnsi" w:hAnsi="Times New Roman"/>
          <w:color w:val="000000"/>
          <w:lang w:val="en-GB"/>
        </w:rPr>
        <w:t xml:space="preserve">The </w:t>
      </w:r>
      <w:r w:rsidRPr="00A61461">
        <w:rPr>
          <w:rFonts w:ascii="Times New Roman" w:hAnsi="Times New Roman"/>
          <w:b/>
          <w:color w:val="0070C0"/>
          <w:highlight w:val="lightGray"/>
          <w:lang w:val="en-GB"/>
        </w:rPr>
        <w:t>[</w:t>
      </w:r>
      <w:r w:rsidRPr="00A61461">
        <w:rPr>
          <w:rFonts w:ascii="Times New Roman" w:hAnsi="Times New Roman"/>
          <w:bCs/>
          <w:color w:val="0070C0"/>
          <w:highlight w:val="lightGray"/>
          <w:lang w:val="en-GB"/>
        </w:rPr>
        <w:t xml:space="preserve">Sub-Grantee </w:t>
      </w:r>
      <w:r w:rsidRPr="00A61461">
        <w:rPr>
          <w:rFonts w:ascii="Times New Roman" w:eastAsiaTheme="minorHAnsi" w:hAnsi="Times New Roman"/>
          <w:color w:val="0070C0"/>
          <w:highlight w:val="lightGray"/>
          <w:lang w:val="en-GB"/>
        </w:rPr>
        <w:t xml:space="preserve">undertakes </w:t>
      </w:r>
      <w:r w:rsidRPr="00A61461">
        <w:rPr>
          <w:rFonts w:ascii="Times New Roman" w:hAnsi="Times New Roman"/>
          <w:bCs/>
          <w:color w:val="0070C0"/>
          <w:highlight w:val="lightGray"/>
          <w:lang w:val="en-GB"/>
        </w:rPr>
        <w:t xml:space="preserve">/ Sub-Grant Beneficiaries </w:t>
      </w:r>
      <w:r w:rsidRPr="00A61461">
        <w:rPr>
          <w:rFonts w:ascii="Times New Roman" w:eastAsiaTheme="minorHAnsi" w:hAnsi="Times New Roman"/>
          <w:color w:val="0070C0"/>
          <w:highlight w:val="lightGray"/>
          <w:lang w:val="en-GB"/>
        </w:rPr>
        <w:t>undertake</w:t>
      </w:r>
      <w:r w:rsidRPr="00A61461">
        <w:rPr>
          <w:rFonts w:ascii="Times New Roman" w:hAnsi="Times New Roman"/>
          <w:bCs/>
          <w:color w:val="0070C0"/>
          <w:highlight w:val="lightGray"/>
          <w:lang w:val="en-GB"/>
        </w:rPr>
        <w:t>]</w:t>
      </w:r>
      <w:r w:rsidRPr="00A61461">
        <w:rPr>
          <w:rFonts w:ascii="Times New Roman" w:hAnsi="Times New Roman"/>
          <w:bCs/>
          <w:color w:val="0070C0"/>
          <w:lang w:val="en-GB"/>
        </w:rPr>
        <w:t xml:space="preserve"> </w:t>
      </w:r>
      <w:r w:rsidRPr="00A61461">
        <w:rPr>
          <w:rFonts w:ascii="Times New Roman" w:eastAsiaTheme="minorHAnsi" w:hAnsi="Times New Roman"/>
          <w:color w:val="000000"/>
          <w:lang w:val="en-GB"/>
        </w:rPr>
        <w:t>to provide the above entities with copies of documents relevant to the Action upon request and to perform all necessary steps to support and facilitate their work.</w:t>
      </w:r>
    </w:p>
    <w:p w14:paraId="06E40F0C" w14:textId="77777777" w:rsidR="005A1A0F" w:rsidRPr="0060640E" w:rsidRDefault="005A1A0F" w:rsidP="00B52016">
      <w:pPr>
        <w:pStyle w:val="Text1"/>
        <w:tabs>
          <w:tab w:val="left" w:pos="4536"/>
        </w:tabs>
        <w:spacing w:after="120" w:line="259" w:lineRule="auto"/>
        <w:ind w:left="0"/>
        <w:jc w:val="both"/>
        <w:rPr>
          <w:rFonts w:eastAsiaTheme="minorHAnsi"/>
          <w:color w:val="000000"/>
          <w:sz w:val="22"/>
          <w:szCs w:val="22"/>
        </w:rPr>
      </w:pPr>
      <w:r w:rsidRPr="0060640E">
        <w:rPr>
          <w:rFonts w:eastAsiaTheme="minorHAnsi"/>
          <w:color w:val="000000"/>
          <w:sz w:val="22"/>
          <w:szCs w:val="22"/>
        </w:rPr>
        <w:t>17.2. Audits and verifications as provided for by this Article shall be carried out on the basis of confidentiality with respect to third parties, without prejudice to the obligations of public law to which the auditors or the other authorized persons performing the checks are subject.</w:t>
      </w:r>
    </w:p>
    <w:p w14:paraId="7621E4D2" w14:textId="77777777" w:rsidR="005A1A0F" w:rsidRPr="00A61461" w:rsidRDefault="005A1A0F" w:rsidP="00B52016">
      <w:pPr>
        <w:autoSpaceDE w:val="0"/>
        <w:autoSpaceDN w:val="0"/>
        <w:adjustRightInd w:val="0"/>
        <w:spacing w:after="120" w:line="259" w:lineRule="auto"/>
        <w:jc w:val="both"/>
        <w:rPr>
          <w:rFonts w:ascii="Times New Roman" w:eastAsiaTheme="minorHAnsi" w:hAnsi="Times New Roman"/>
          <w:color w:val="000000"/>
          <w:lang w:val="en-GB"/>
        </w:rPr>
      </w:pPr>
      <w:r w:rsidRPr="00A61461">
        <w:rPr>
          <w:rFonts w:ascii="Times New Roman" w:eastAsiaTheme="minorHAnsi" w:hAnsi="Times New Roman"/>
          <w:color w:val="000000"/>
          <w:lang w:val="en-GB"/>
        </w:rPr>
        <w:t xml:space="preserve">17.3 The </w:t>
      </w:r>
      <w:r w:rsidRPr="00A61461">
        <w:rPr>
          <w:rFonts w:ascii="Times New Roman" w:hAnsi="Times New Roman"/>
          <w:b/>
          <w:color w:val="0070C0"/>
          <w:highlight w:val="lightGray"/>
          <w:lang w:val="en-GB"/>
        </w:rPr>
        <w:t>[</w:t>
      </w:r>
      <w:r w:rsidRPr="00A61461">
        <w:rPr>
          <w:rFonts w:ascii="Times New Roman" w:hAnsi="Times New Roman"/>
          <w:bCs/>
          <w:color w:val="0070C0"/>
          <w:highlight w:val="lightGray"/>
          <w:lang w:val="en-GB"/>
        </w:rPr>
        <w:t xml:space="preserve">Sub-Grantee / Sub-Grant Beneficiaries] </w:t>
      </w:r>
      <w:r w:rsidRPr="00A61461">
        <w:rPr>
          <w:rFonts w:ascii="Times New Roman" w:eastAsiaTheme="minorHAnsi" w:hAnsi="Times New Roman"/>
          <w:color w:val="000000"/>
          <w:lang w:val="en-GB"/>
        </w:rPr>
        <w:t xml:space="preserve">shall keep all records, accounting and supporting documents related to this contract for </w:t>
      </w:r>
      <w:r w:rsidRPr="00A61461">
        <w:rPr>
          <w:rFonts w:ascii="Times New Roman" w:eastAsiaTheme="minorHAnsi" w:hAnsi="Times New Roman"/>
          <w:lang w:val="en-GB"/>
        </w:rPr>
        <w:t xml:space="preserve">five years </w:t>
      </w:r>
      <w:r w:rsidRPr="00A61461">
        <w:rPr>
          <w:rFonts w:ascii="Times New Roman" w:eastAsiaTheme="minorHAnsi" w:hAnsi="Times New Roman"/>
          <w:color w:val="000000"/>
          <w:lang w:val="en-GB"/>
        </w:rPr>
        <w:t xml:space="preserve">following the end date of the implementation period, and in any case until any on-going audit, verification, appeal, litigation or pursuit of claim has been disposed of. </w:t>
      </w:r>
    </w:p>
    <w:p w14:paraId="0D54459A" w14:textId="185A19FB" w:rsidR="005A1A0F" w:rsidRPr="00A61461" w:rsidRDefault="005A1A0F" w:rsidP="00B52016">
      <w:pPr>
        <w:autoSpaceDE w:val="0"/>
        <w:autoSpaceDN w:val="0"/>
        <w:adjustRightInd w:val="0"/>
        <w:spacing w:after="120" w:line="259" w:lineRule="auto"/>
        <w:jc w:val="both"/>
        <w:rPr>
          <w:rFonts w:ascii="Times New Roman" w:eastAsiaTheme="minorHAnsi" w:hAnsi="Times New Roman"/>
          <w:color w:val="000000"/>
          <w:lang w:val="en-GB"/>
        </w:rPr>
      </w:pPr>
      <w:r w:rsidRPr="00A61461">
        <w:rPr>
          <w:rFonts w:ascii="Times New Roman" w:eastAsiaTheme="minorHAnsi" w:hAnsi="Times New Roman"/>
          <w:color w:val="000000"/>
          <w:lang w:val="en-GB"/>
        </w:rPr>
        <w:t xml:space="preserve">They shall be easily accessible and filed so as to facilitate their examination and the </w:t>
      </w:r>
      <w:r w:rsidRPr="00A61461">
        <w:rPr>
          <w:rFonts w:ascii="Times New Roman" w:hAnsi="Times New Roman"/>
          <w:b/>
          <w:color w:val="0070C0"/>
          <w:highlight w:val="lightGray"/>
          <w:lang w:val="en-GB"/>
        </w:rPr>
        <w:t>[</w:t>
      </w:r>
      <w:r w:rsidRPr="00A61461">
        <w:rPr>
          <w:rFonts w:ascii="Times New Roman" w:hAnsi="Times New Roman"/>
          <w:bCs/>
          <w:color w:val="0070C0"/>
          <w:highlight w:val="lightGray"/>
          <w:lang w:val="en-GB"/>
        </w:rPr>
        <w:t xml:space="preserve">Sub-Grantee / Sub-Grant Beneficiaries] </w:t>
      </w:r>
      <w:r w:rsidRPr="00A61461">
        <w:rPr>
          <w:rFonts w:ascii="Times New Roman" w:eastAsiaTheme="minorHAnsi" w:hAnsi="Times New Roman"/>
          <w:color w:val="000000"/>
          <w:lang w:val="en-GB"/>
        </w:rPr>
        <w:t xml:space="preserve">shall inform the </w:t>
      </w:r>
      <w:r w:rsidR="00A20008" w:rsidRPr="00A61461">
        <w:rPr>
          <w:rFonts w:ascii="Times New Roman" w:eastAsiaTheme="minorHAnsi" w:hAnsi="Times New Roman"/>
          <w:color w:val="000000"/>
          <w:lang w:val="en-GB"/>
        </w:rPr>
        <w:t>Sub-Grantor</w:t>
      </w:r>
      <w:r w:rsidRPr="00A61461">
        <w:rPr>
          <w:rFonts w:ascii="Times New Roman" w:eastAsiaTheme="minorHAnsi" w:hAnsi="Times New Roman"/>
          <w:color w:val="000000"/>
          <w:lang w:val="en-GB"/>
        </w:rPr>
        <w:t xml:space="preserve"> of their precise location. </w:t>
      </w:r>
    </w:p>
    <w:p w14:paraId="74FEDB6A" w14:textId="77777777" w:rsidR="005A1A0F" w:rsidRPr="0060640E" w:rsidRDefault="005A1A0F" w:rsidP="00B52016">
      <w:pPr>
        <w:pStyle w:val="Text1"/>
        <w:tabs>
          <w:tab w:val="left" w:pos="4536"/>
        </w:tabs>
        <w:spacing w:after="120" w:line="259" w:lineRule="auto"/>
        <w:ind w:left="0"/>
        <w:jc w:val="both"/>
        <w:rPr>
          <w:rFonts w:eastAsiaTheme="minorHAnsi"/>
          <w:color w:val="000000"/>
          <w:sz w:val="22"/>
          <w:szCs w:val="22"/>
        </w:rPr>
      </w:pPr>
      <w:r w:rsidRPr="0060640E">
        <w:rPr>
          <w:rFonts w:eastAsiaTheme="minorHAnsi"/>
          <w:color w:val="000000"/>
          <w:sz w:val="22"/>
          <w:szCs w:val="22"/>
        </w:rPr>
        <w:t xml:space="preserve">17.4. All the supporting documents shall be available either in the original form, including in electronic form, or as a copy. Such supporting documents </w:t>
      </w:r>
      <w:r w:rsidRPr="0060640E">
        <w:rPr>
          <w:rFonts w:eastAsiaTheme="minorHAnsi"/>
          <w:sz w:val="22"/>
          <w:szCs w:val="22"/>
        </w:rPr>
        <w:t xml:space="preserve">may </w:t>
      </w:r>
      <w:r w:rsidRPr="0060640E">
        <w:rPr>
          <w:rFonts w:eastAsiaTheme="minorHAnsi"/>
          <w:color w:val="000000"/>
          <w:sz w:val="22"/>
          <w:szCs w:val="22"/>
        </w:rPr>
        <w:t>include:</w:t>
      </w:r>
    </w:p>
    <w:p w14:paraId="703473BB" w14:textId="421D6C6C" w:rsidR="005A1A0F" w:rsidRPr="0060640E" w:rsidRDefault="005A1A0F" w:rsidP="000A7598">
      <w:pPr>
        <w:pStyle w:val="Text1"/>
        <w:numPr>
          <w:ilvl w:val="0"/>
          <w:numId w:val="27"/>
        </w:numPr>
        <w:tabs>
          <w:tab w:val="left" w:pos="4536"/>
        </w:tabs>
        <w:spacing w:after="120" w:line="259" w:lineRule="auto"/>
        <w:jc w:val="both"/>
        <w:rPr>
          <w:rFonts w:eastAsiaTheme="minorHAnsi"/>
          <w:color w:val="000000"/>
          <w:sz w:val="22"/>
          <w:szCs w:val="22"/>
        </w:rPr>
      </w:pPr>
      <w:r w:rsidRPr="0060640E">
        <w:rPr>
          <w:rFonts w:eastAsiaTheme="minorHAnsi"/>
          <w:color w:val="000000"/>
          <w:sz w:val="22"/>
          <w:szCs w:val="22"/>
        </w:rPr>
        <w:t xml:space="preserve">Periodic reports submitted as per Contract provision / </w:t>
      </w:r>
      <w:r w:rsidR="00A20008" w:rsidRPr="0060640E">
        <w:rPr>
          <w:rFonts w:eastAsiaTheme="minorHAnsi"/>
          <w:color w:val="000000"/>
          <w:sz w:val="22"/>
          <w:szCs w:val="22"/>
        </w:rPr>
        <w:t>Sub-Grantor</w:t>
      </w:r>
      <w:r w:rsidRPr="0060640E">
        <w:rPr>
          <w:rFonts w:eastAsiaTheme="minorHAnsi"/>
          <w:color w:val="000000"/>
          <w:sz w:val="22"/>
          <w:szCs w:val="22"/>
        </w:rPr>
        <w:t xml:space="preserve"> requests;</w:t>
      </w:r>
    </w:p>
    <w:p w14:paraId="2748C173" w14:textId="77777777" w:rsidR="005A1A0F" w:rsidRPr="0060640E" w:rsidRDefault="005A1A0F" w:rsidP="000A7598">
      <w:pPr>
        <w:pStyle w:val="Text1"/>
        <w:numPr>
          <w:ilvl w:val="0"/>
          <w:numId w:val="27"/>
        </w:numPr>
        <w:tabs>
          <w:tab w:val="left" w:pos="4536"/>
        </w:tabs>
        <w:spacing w:after="120" w:line="259" w:lineRule="auto"/>
        <w:jc w:val="both"/>
        <w:rPr>
          <w:rFonts w:eastAsiaTheme="minorHAnsi"/>
          <w:color w:val="000000"/>
          <w:sz w:val="22"/>
          <w:szCs w:val="22"/>
        </w:rPr>
      </w:pPr>
      <w:r w:rsidRPr="0060640E">
        <w:rPr>
          <w:rFonts w:eastAsiaTheme="minorHAnsi"/>
          <w:color w:val="000000"/>
          <w:sz w:val="22"/>
          <w:szCs w:val="22"/>
        </w:rPr>
        <w:t xml:space="preserve">Accounting records (computerised or manual) from the </w:t>
      </w:r>
      <w:r w:rsidRPr="0060640E">
        <w:rPr>
          <w:b/>
          <w:color w:val="0070C0"/>
          <w:sz w:val="22"/>
          <w:szCs w:val="22"/>
          <w:highlight w:val="lightGray"/>
        </w:rPr>
        <w:t>[</w:t>
      </w:r>
      <w:r w:rsidRPr="0060640E">
        <w:rPr>
          <w:bCs/>
          <w:color w:val="0070C0"/>
          <w:sz w:val="22"/>
          <w:szCs w:val="22"/>
          <w:highlight w:val="lightGray"/>
        </w:rPr>
        <w:t xml:space="preserve">Sub-Grantee’s / Sub-Grant Beneficiaries’] </w:t>
      </w:r>
      <w:r w:rsidRPr="0060640E">
        <w:rPr>
          <w:rFonts w:eastAsiaTheme="minorHAnsi"/>
          <w:color w:val="000000"/>
          <w:sz w:val="22"/>
          <w:szCs w:val="22"/>
        </w:rPr>
        <w:t>accounting system such as general ledger, sub-ledgers and payroll accounts, fixed assets registers and other relevant accounting information;</w:t>
      </w:r>
    </w:p>
    <w:p w14:paraId="2D321DA3" w14:textId="77777777" w:rsidR="005A1A0F" w:rsidRPr="0060640E" w:rsidRDefault="005A1A0F" w:rsidP="000A7598">
      <w:pPr>
        <w:pStyle w:val="Text1"/>
        <w:numPr>
          <w:ilvl w:val="0"/>
          <w:numId w:val="27"/>
        </w:numPr>
        <w:tabs>
          <w:tab w:val="left" w:pos="4536"/>
        </w:tabs>
        <w:spacing w:after="120" w:line="259" w:lineRule="auto"/>
        <w:jc w:val="both"/>
        <w:rPr>
          <w:rFonts w:eastAsiaTheme="minorHAnsi"/>
          <w:color w:val="000000"/>
          <w:sz w:val="22"/>
          <w:szCs w:val="22"/>
        </w:rPr>
      </w:pPr>
      <w:r w:rsidRPr="0060640E">
        <w:rPr>
          <w:rFonts w:eastAsiaTheme="minorHAnsi"/>
          <w:color w:val="000000"/>
          <w:sz w:val="22"/>
          <w:szCs w:val="22"/>
        </w:rPr>
        <w:lastRenderedPageBreak/>
        <w:t xml:space="preserve">Proof of procurement procedures such as tendering documents, bids/offers from tenderers and evaluation reports; </w:t>
      </w:r>
    </w:p>
    <w:p w14:paraId="76A7CD47" w14:textId="77777777" w:rsidR="005A1A0F" w:rsidRPr="0060640E" w:rsidRDefault="005A1A0F" w:rsidP="000A7598">
      <w:pPr>
        <w:pStyle w:val="Text1"/>
        <w:numPr>
          <w:ilvl w:val="0"/>
          <w:numId w:val="27"/>
        </w:numPr>
        <w:tabs>
          <w:tab w:val="left" w:pos="4536"/>
        </w:tabs>
        <w:spacing w:after="120" w:line="259" w:lineRule="auto"/>
        <w:jc w:val="both"/>
        <w:rPr>
          <w:rFonts w:eastAsiaTheme="minorHAnsi"/>
          <w:color w:val="000000"/>
          <w:sz w:val="22"/>
          <w:szCs w:val="22"/>
        </w:rPr>
      </w:pPr>
      <w:r w:rsidRPr="0060640E">
        <w:rPr>
          <w:rFonts w:eastAsiaTheme="minorHAnsi"/>
          <w:color w:val="000000"/>
          <w:sz w:val="22"/>
          <w:szCs w:val="22"/>
        </w:rPr>
        <w:t xml:space="preserve">Proof of commitments such as contracts and order forms; </w:t>
      </w:r>
    </w:p>
    <w:p w14:paraId="1E7B1F8C" w14:textId="77777777" w:rsidR="005A1A0F" w:rsidRPr="0060640E" w:rsidRDefault="005A1A0F" w:rsidP="000A7598">
      <w:pPr>
        <w:pStyle w:val="Text1"/>
        <w:numPr>
          <w:ilvl w:val="0"/>
          <w:numId w:val="27"/>
        </w:numPr>
        <w:tabs>
          <w:tab w:val="left" w:pos="4536"/>
        </w:tabs>
        <w:spacing w:after="120" w:line="259" w:lineRule="auto"/>
        <w:jc w:val="both"/>
        <w:rPr>
          <w:rFonts w:eastAsiaTheme="minorHAnsi"/>
          <w:color w:val="000000"/>
          <w:sz w:val="22"/>
          <w:szCs w:val="22"/>
        </w:rPr>
      </w:pPr>
      <w:r w:rsidRPr="0060640E">
        <w:rPr>
          <w:rFonts w:eastAsiaTheme="minorHAnsi"/>
          <w:color w:val="000000"/>
          <w:sz w:val="22"/>
          <w:szCs w:val="22"/>
        </w:rPr>
        <w:t xml:space="preserve">Proof of delivery of services as appropriate to the nature of services delivered; </w:t>
      </w:r>
    </w:p>
    <w:p w14:paraId="7475EFFC" w14:textId="77777777" w:rsidR="005A1A0F" w:rsidRPr="0060640E" w:rsidRDefault="005A1A0F" w:rsidP="000A7598">
      <w:pPr>
        <w:pStyle w:val="Text1"/>
        <w:numPr>
          <w:ilvl w:val="0"/>
          <w:numId w:val="27"/>
        </w:numPr>
        <w:tabs>
          <w:tab w:val="left" w:pos="4536"/>
        </w:tabs>
        <w:spacing w:after="120" w:line="259" w:lineRule="auto"/>
        <w:jc w:val="both"/>
        <w:rPr>
          <w:rFonts w:eastAsiaTheme="minorHAnsi"/>
          <w:color w:val="000000"/>
          <w:sz w:val="22"/>
          <w:szCs w:val="22"/>
        </w:rPr>
      </w:pPr>
      <w:r w:rsidRPr="0060640E">
        <w:rPr>
          <w:rFonts w:eastAsiaTheme="minorHAnsi"/>
          <w:color w:val="000000"/>
          <w:sz w:val="22"/>
          <w:szCs w:val="22"/>
        </w:rPr>
        <w:t xml:space="preserve">Proof of receipt of goods such as delivery slips from supplier; </w:t>
      </w:r>
    </w:p>
    <w:p w14:paraId="6B84843D" w14:textId="77777777" w:rsidR="005A1A0F" w:rsidRPr="0060640E" w:rsidRDefault="005A1A0F" w:rsidP="000A7598">
      <w:pPr>
        <w:pStyle w:val="Text1"/>
        <w:numPr>
          <w:ilvl w:val="0"/>
          <w:numId w:val="27"/>
        </w:numPr>
        <w:tabs>
          <w:tab w:val="left" w:pos="4536"/>
        </w:tabs>
        <w:spacing w:after="120" w:line="259" w:lineRule="auto"/>
        <w:jc w:val="both"/>
        <w:rPr>
          <w:rFonts w:eastAsiaTheme="minorHAnsi"/>
          <w:color w:val="000000"/>
          <w:sz w:val="22"/>
          <w:szCs w:val="22"/>
        </w:rPr>
      </w:pPr>
      <w:r w:rsidRPr="0060640E">
        <w:rPr>
          <w:rFonts w:eastAsiaTheme="minorHAnsi"/>
          <w:color w:val="000000"/>
          <w:sz w:val="22"/>
          <w:szCs w:val="22"/>
        </w:rPr>
        <w:t xml:space="preserve">Proof of purchase such as invoices and receipts; </w:t>
      </w:r>
    </w:p>
    <w:p w14:paraId="55D2155D" w14:textId="77777777" w:rsidR="005A1A0F" w:rsidRPr="0060640E" w:rsidRDefault="005A1A0F" w:rsidP="000A7598">
      <w:pPr>
        <w:pStyle w:val="Text1"/>
        <w:numPr>
          <w:ilvl w:val="0"/>
          <w:numId w:val="27"/>
        </w:numPr>
        <w:tabs>
          <w:tab w:val="left" w:pos="4536"/>
        </w:tabs>
        <w:spacing w:after="120" w:line="259" w:lineRule="auto"/>
        <w:jc w:val="both"/>
        <w:rPr>
          <w:rFonts w:eastAsiaTheme="minorHAnsi"/>
          <w:color w:val="000000"/>
          <w:sz w:val="22"/>
          <w:szCs w:val="22"/>
        </w:rPr>
      </w:pPr>
      <w:r w:rsidRPr="0060640E">
        <w:rPr>
          <w:rFonts w:eastAsiaTheme="minorHAnsi"/>
          <w:color w:val="000000"/>
          <w:sz w:val="22"/>
          <w:szCs w:val="22"/>
        </w:rPr>
        <w:t>Proof of payment such as bank statements, debit notices, proof of settlement by the contractor;</w:t>
      </w:r>
    </w:p>
    <w:p w14:paraId="778A7EB4" w14:textId="77777777" w:rsidR="005A1A0F" w:rsidRPr="0060640E" w:rsidRDefault="005A1A0F" w:rsidP="000A7598">
      <w:pPr>
        <w:pStyle w:val="Text1"/>
        <w:numPr>
          <w:ilvl w:val="0"/>
          <w:numId w:val="27"/>
        </w:numPr>
        <w:tabs>
          <w:tab w:val="left" w:pos="4536"/>
        </w:tabs>
        <w:spacing w:after="120" w:line="259" w:lineRule="auto"/>
        <w:jc w:val="both"/>
        <w:rPr>
          <w:rFonts w:eastAsiaTheme="minorHAnsi"/>
          <w:color w:val="000000"/>
          <w:sz w:val="22"/>
          <w:szCs w:val="22"/>
        </w:rPr>
      </w:pPr>
      <w:r w:rsidRPr="0060640E">
        <w:rPr>
          <w:rFonts w:eastAsiaTheme="minorHAnsi"/>
          <w:color w:val="000000"/>
          <w:sz w:val="22"/>
          <w:szCs w:val="22"/>
        </w:rPr>
        <w:t>Staff and payroll records such as contracts, salary statements, time sheets, details of remuneration paid, broken down into gross salary, social security charges, insurance and net salary.</w:t>
      </w:r>
    </w:p>
    <w:p w14:paraId="01513F5A" w14:textId="258441D5" w:rsidR="005A1A0F" w:rsidRPr="00A61461" w:rsidRDefault="005A1A0F" w:rsidP="000A7598">
      <w:pPr>
        <w:tabs>
          <w:tab w:val="left" w:pos="4536"/>
        </w:tabs>
        <w:autoSpaceDE w:val="0"/>
        <w:autoSpaceDN w:val="0"/>
        <w:adjustRightInd w:val="0"/>
        <w:spacing w:after="120" w:line="259" w:lineRule="auto"/>
        <w:jc w:val="both"/>
        <w:rPr>
          <w:rFonts w:eastAsiaTheme="minorHAnsi"/>
          <w:color w:val="000000"/>
          <w:lang w:val="en-GB"/>
        </w:rPr>
      </w:pPr>
      <w:r w:rsidRPr="00A61461">
        <w:rPr>
          <w:rFonts w:ascii="Times New Roman" w:eastAsiaTheme="minorHAnsi" w:hAnsi="Times New Roman"/>
          <w:lang w:val="en-GB"/>
        </w:rPr>
        <w:t xml:space="preserve">17.5 Failure to comply with the obligations set forth in Article 17.1 to 17.4 constitutes a case of breach of a substantial obligation under this Contract. In this case, the </w:t>
      </w:r>
      <w:r w:rsidR="00A20008" w:rsidRPr="00A61461">
        <w:rPr>
          <w:rFonts w:ascii="Times New Roman" w:eastAsiaTheme="minorHAnsi" w:hAnsi="Times New Roman"/>
          <w:lang w:val="en-GB"/>
        </w:rPr>
        <w:t>Sub-Grantor</w:t>
      </w:r>
      <w:r w:rsidRPr="00A61461">
        <w:rPr>
          <w:rFonts w:ascii="Times New Roman" w:eastAsiaTheme="minorHAnsi" w:hAnsi="Times New Roman"/>
          <w:lang w:val="en-GB"/>
        </w:rPr>
        <w:t xml:space="preserve"> may in particular suspend or terminate the contract and/or reduce the sub-grant.</w:t>
      </w:r>
    </w:p>
    <w:p w14:paraId="24F806CF" w14:textId="77777777" w:rsidR="005A1A0F" w:rsidRPr="0060640E" w:rsidRDefault="005A1A0F" w:rsidP="001D4D3F">
      <w:pPr>
        <w:pStyle w:val="Heading1"/>
      </w:pPr>
      <w:bookmarkStart w:id="20" w:name="_Toc67590185"/>
      <w:r w:rsidRPr="0060640E">
        <w:t>ARTICLE 18 – Recovery</w:t>
      </w:r>
      <w:bookmarkEnd w:id="20"/>
    </w:p>
    <w:p w14:paraId="5A2A05FF" w14:textId="5CCD1627" w:rsidR="005A1A0F" w:rsidRPr="00A61461" w:rsidRDefault="005A1A0F" w:rsidP="000A7598">
      <w:pPr>
        <w:autoSpaceDE w:val="0"/>
        <w:autoSpaceDN w:val="0"/>
        <w:adjustRightInd w:val="0"/>
        <w:spacing w:after="120" w:line="259" w:lineRule="auto"/>
        <w:jc w:val="both"/>
        <w:rPr>
          <w:rFonts w:ascii="Times New Roman" w:eastAsiaTheme="minorHAnsi" w:hAnsi="Times New Roman"/>
          <w:color w:val="000000"/>
          <w:lang w:val="en-GB"/>
        </w:rPr>
      </w:pPr>
      <w:r w:rsidRPr="00A61461">
        <w:rPr>
          <w:rFonts w:ascii="Times New Roman" w:eastAsiaTheme="minorHAnsi" w:hAnsi="Times New Roman"/>
          <w:color w:val="000000"/>
          <w:lang w:val="en-GB"/>
        </w:rPr>
        <w:t xml:space="preserve">18.1. If any amount is unduly paid to the Sub-Grantee, or if recovery is justified under the terms of this Contract, the Sub-Grantee undertakes to repay the </w:t>
      </w:r>
      <w:r w:rsidR="00A20008" w:rsidRPr="00A61461">
        <w:rPr>
          <w:rFonts w:ascii="Times New Roman" w:eastAsiaTheme="minorHAnsi" w:hAnsi="Times New Roman"/>
          <w:color w:val="000000"/>
          <w:lang w:val="en-GB"/>
        </w:rPr>
        <w:t>Sub-Grantor</w:t>
      </w:r>
      <w:r w:rsidRPr="00A61461">
        <w:rPr>
          <w:rFonts w:ascii="Times New Roman" w:eastAsiaTheme="minorHAnsi" w:hAnsi="Times New Roman"/>
          <w:color w:val="000000"/>
          <w:lang w:val="en-GB"/>
        </w:rPr>
        <w:t xml:space="preserve"> these amounts. </w:t>
      </w:r>
    </w:p>
    <w:p w14:paraId="1934E1F7" w14:textId="677C3AF4" w:rsidR="005A1A0F" w:rsidRPr="00A61461" w:rsidRDefault="005A1A0F" w:rsidP="000A7598">
      <w:pPr>
        <w:autoSpaceDE w:val="0"/>
        <w:autoSpaceDN w:val="0"/>
        <w:adjustRightInd w:val="0"/>
        <w:spacing w:after="120" w:line="259" w:lineRule="auto"/>
        <w:jc w:val="both"/>
        <w:rPr>
          <w:rFonts w:ascii="Times New Roman" w:eastAsiaTheme="minorHAnsi" w:hAnsi="Times New Roman"/>
          <w:lang w:val="en-GB"/>
        </w:rPr>
      </w:pPr>
      <w:r w:rsidRPr="00A61461">
        <w:rPr>
          <w:rFonts w:ascii="Times New Roman" w:eastAsiaTheme="minorHAnsi" w:hAnsi="Times New Roman"/>
          <w:color w:val="000000"/>
          <w:lang w:val="en-GB"/>
        </w:rPr>
        <w:t>18.2. In particular, i</w:t>
      </w:r>
      <w:r w:rsidRPr="00A61461">
        <w:rPr>
          <w:rFonts w:ascii="Times New Roman" w:eastAsiaTheme="minorHAnsi" w:hAnsi="Times New Roman"/>
          <w:lang w:val="en-GB"/>
        </w:rPr>
        <w:t xml:space="preserve">f at the end of the Action, the costs of the Action approved as eligible by the </w:t>
      </w:r>
      <w:r w:rsidR="00A20008" w:rsidRPr="00A61461">
        <w:rPr>
          <w:rFonts w:ascii="Times New Roman" w:eastAsiaTheme="minorHAnsi" w:hAnsi="Times New Roman"/>
          <w:lang w:val="en-GB"/>
        </w:rPr>
        <w:t>Sub-Grantor</w:t>
      </w:r>
      <w:r w:rsidRPr="00A61461">
        <w:rPr>
          <w:rFonts w:ascii="Times New Roman" w:eastAsiaTheme="minorHAnsi" w:hAnsi="Times New Roman"/>
          <w:lang w:val="en-GB"/>
        </w:rPr>
        <w:t xml:space="preserve"> in compliance with Article 12 are less than the estimated eligible costs as referred to in Article 3.1, and the </w:t>
      </w:r>
      <w:r w:rsidR="000A7598" w:rsidRPr="00A61461">
        <w:rPr>
          <w:rFonts w:ascii="Times New Roman" w:eastAsiaTheme="minorHAnsi" w:hAnsi="Times New Roman"/>
          <w:lang w:val="en-GB"/>
        </w:rPr>
        <w:t xml:space="preserve">Sub-Grant </w:t>
      </w:r>
      <w:r w:rsidRPr="00A61461">
        <w:rPr>
          <w:rFonts w:ascii="Times New Roman" w:eastAsiaTheme="minorHAnsi" w:hAnsi="Times New Roman"/>
          <w:lang w:val="en-GB"/>
        </w:rPr>
        <w:t xml:space="preserve">amount obtained by applying the percentage laid down in Article 3.3 to the eligible costs of the action approved by the </w:t>
      </w:r>
      <w:r w:rsidR="00A20008" w:rsidRPr="00A61461">
        <w:rPr>
          <w:rFonts w:ascii="Times New Roman" w:eastAsiaTheme="minorHAnsi" w:hAnsi="Times New Roman"/>
          <w:lang w:val="en-GB"/>
        </w:rPr>
        <w:t>Sub-Grantor</w:t>
      </w:r>
      <w:r w:rsidRPr="00A61461">
        <w:rPr>
          <w:rFonts w:ascii="Times New Roman" w:eastAsiaTheme="minorHAnsi" w:hAnsi="Times New Roman"/>
          <w:lang w:val="en-GB"/>
        </w:rPr>
        <w:t xml:space="preserve"> is lower than the amount </w:t>
      </w:r>
      <w:r w:rsidR="000A7598" w:rsidRPr="00A61461">
        <w:rPr>
          <w:rFonts w:ascii="Times New Roman" w:eastAsiaTheme="minorHAnsi" w:hAnsi="Times New Roman"/>
          <w:lang w:val="en-GB"/>
        </w:rPr>
        <w:t>that has been paid to the Sub-Grantee</w:t>
      </w:r>
      <w:r w:rsidRPr="00A61461">
        <w:rPr>
          <w:rFonts w:ascii="Times New Roman" w:eastAsiaTheme="minorHAnsi" w:hAnsi="Times New Roman"/>
          <w:lang w:val="en-GB"/>
        </w:rPr>
        <w:t xml:space="preserve">, the </w:t>
      </w:r>
      <w:r w:rsidR="00A20008" w:rsidRPr="00A61461">
        <w:rPr>
          <w:rFonts w:ascii="Times New Roman" w:eastAsiaTheme="minorHAnsi" w:hAnsi="Times New Roman"/>
          <w:lang w:val="en-GB"/>
        </w:rPr>
        <w:t>Sub-Grantor</w:t>
      </w:r>
      <w:r w:rsidRPr="00A61461">
        <w:rPr>
          <w:rFonts w:ascii="Times New Roman" w:eastAsiaTheme="minorHAnsi" w:hAnsi="Times New Roman"/>
          <w:lang w:val="en-GB"/>
        </w:rPr>
        <w:t xml:space="preserve"> shall recover the amount paid in excess by issuing a debit note.</w:t>
      </w:r>
    </w:p>
    <w:p w14:paraId="1CCD861E" w14:textId="5B4589B1" w:rsidR="005A1A0F" w:rsidRPr="00A61461" w:rsidRDefault="005A1A0F" w:rsidP="000A7598">
      <w:pPr>
        <w:autoSpaceDE w:val="0"/>
        <w:autoSpaceDN w:val="0"/>
        <w:adjustRightInd w:val="0"/>
        <w:spacing w:after="120" w:line="259" w:lineRule="auto"/>
        <w:jc w:val="both"/>
        <w:rPr>
          <w:rFonts w:ascii="Times New Roman" w:eastAsiaTheme="minorHAnsi" w:hAnsi="Times New Roman"/>
          <w:color w:val="000000"/>
          <w:lang w:val="en-GB"/>
        </w:rPr>
      </w:pPr>
      <w:r w:rsidRPr="00A61461">
        <w:rPr>
          <w:rFonts w:ascii="Times New Roman" w:eastAsiaTheme="minorHAnsi" w:hAnsi="Times New Roman"/>
          <w:color w:val="000000"/>
          <w:lang w:val="en-GB"/>
        </w:rPr>
        <w:t xml:space="preserve">18.3. The Sub-Grantee undertakes to repay any amounts paid in excess by the </w:t>
      </w:r>
      <w:r w:rsidR="00A20008" w:rsidRPr="00A61461">
        <w:rPr>
          <w:rFonts w:ascii="Times New Roman" w:eastAsiaTheme="minorHAnsi" w:hAnsi="Times New Roman"/>
          <w:color w:val="000000"/>
          <w:lang w:val="en-GB"/>
        </w:rPr>
        <w:t>Sub-Grantor</w:t>
      </w:r>
      <w:r w:rsidRPr="00A61461">
        <w:rPr>
          <w:rFonts w:ascii="Times New Roman" w:eastAsiaTheme="minorHAnsi" w:hAnsi="Times New Roman"/>
          <w:color w:val="000000"/>
          <w:lang w:val="en-GB"/>
        </w:rPr>
        <w:t xml:space="preserve"> within 15 days of the issuing of the debit note, the latter being the letter by which the </w:t>
      </w:r>
      <w:r w:rsidR="00A20008" w:rsidRPr="00A61461">
        <w:rPr>
          <w:rFonts w:ascii="Times New Roman" w:eastAsiaTheme="minorHAnsi" w:hAnsi="Times New Roman"/>
          <w:color w:val="000000"/>
          <w:lang w:val="en-GB"/>
        </w:rPr>
        <w:t>Sub-Grantor</w:t>
      </w:r>
      <w:r w:rsidRPr="00A61461">
        <w:rPr>
          <w:rFonts w:ascii="Times New Roman" w:eastAsiaTheme="minorHAnsi" w:hAnsi="Times New Roman"/>
          <w:color w:val="000000"/>
          <w:lang w:val="en-GB"/>
        </w:rPr>
        <w:t xml:space="preserve"> requests the amount owed by the Sub-Grantee. Bank charges shall be borne by the Sub-Grantee.</w:t>
      </w:r>
    </w:p>
    <w:p w14:paraId="139EE805" w14:textId="4BA07CDC" w:rsidR="005A1A0F" w:rsidRPr="00A61461" w:rsidRDefault="005A1A0F" w:rsidP="000A7598">
      <w:pPr>
        <w:autoSpaceDE w:val="0"/>
        <w:autoSpaceDN w:val="0"/>
        <w:adjustRightInd w:val="0"/>
        <w:spacing w:after="120" w:line="259" w:lineRule="auto"/>
        <w:jc w:val="both"/>
        <w:rPr>
          <w:rFonts w:ascii="Times New Roman" w:eastAsiaTheme="minorHAnsi" w:hAnsi="Times New Roman"/>
          <w:color w:val="000000"/>
          <w:lang w:val="en-GB"/>
        </w:rPr>
      </w:pPr>
      <w:r w:rsidRPr="00A61461">
        <w:rPr>
          <w:rFonts w:ascii="Times New Roman" w:eastAsiaTheme="minorHAnsi" w:hAnsi="Times New Roman"/>
          <w:color w:val="000000"/>
          <w:lang w:val="en-GB"/>
        </w:rPr>
        <w:t xml:space="preserve">18.4 Should the Sub-Grantee fail to make repayment within the deadline, the </w:t>
      </w:r>
      <w:r w:rsidR="00A20008" w:rsidRPr="00A61461">
        <w:rPr>
          <w:rFonts w:ascii="Times New Roman" w:eastAsiaTheme="minorHAnsi" w:hAnsi="Times New Roman"/>
          <w:color w:val="000000"/>
          <w:lang w:val="en-GB"/>
        </w:rPr>
        <w:t>Sub-Grantor</w:t>
      </w:r>
      <w:r w:rsidRPr="00A61461">
        <w:rPr>
          <w:rFonts w:ascii="Times New Roman" w:eastAsiaTheme="minorHAnsi" w:hAnsi="Times New Roman"/>
          <w:color w:val="000000"/>
          <w:lang w:val="en-GB"/>
        </w:rPr>
        <w:t xml:space="preserve"> may increase the amounts due by adding interest at the rediscount rate applied by the </w:t>
      </w:r>
      <w:r w:rsidR="000A7598" w:rsidRPr="00A61461">
        <w:rPr>
          <w:rFonts w:ascii="Times New Roman" w:hAnsi="Times New Roman"/>
          <w:lang w:val="en-GB"/>
        </w:rPr>
        <w:t>European Central Bank to its main refinancing transactions in euro, as published in the Official Journal of the European Union, C series</w:t>
      </w:r>
      <w:r w:rsidRPr="00A61461">
        <w:rPr>
          <w:rFonts w:ascii="Times New Roman" w:eastAsiaTheme="minorHAnsi" w:hAnsi="Times New Roman"/>
          <w:color w:val="000000"/>
          <w:lang w:val="en-GB"/>
        </w:rPr>
        <w:t>.</w:t>
      </w:r>
    </w:p>
    <w:p w14:paraId="5237C75B" w14:textId="77777777" w:rsidR="005A1A0F" w:rsidRPr="0060640E" w:rsidRDefault="005A1A0F" w:rsidP="001D4D3F">
      <w:pPr>
        <w:pStyle w:val="Heading1"/>
      </w:pPr>
      <w:bookmarkStart w:id="21" w:name="_Toc67590186"/>
      <w:r w:rsidRPr="0060640E">
        <w:t>ARTICLE 19 – Suspension of the Implementation</w:t>
      </w:r>
      <w:bookmarkEnd w:id="21"/>
    </w:p>
    <w:p w14:paraId="40E7C919" w14:textId="39CF561D" w:rsidR="005A1A0F" w:rsidRPr="00A61461" w:rsidRDefault="005A1A0F" w:rsidP="000A7598">
      <w:pPr>
        <w:spacing w:after="120" w:line="259" w:lineRule="auto"/>
        <w:jc w:val="both"/>
        <w:rPr>
          <w:rFonts w:ascii="Times New Roman" w:eastAsiaTheme="minorHAnsi" w:hAnsi="Times New Roman"/>
          <w:szCs w:val="18"/>
          <w:lang w:val="en-GB"/>
        </w:rPr>
      </w:pPr>
      <w:r w:rsidRPr="00A61461">
        <w:rPr>
          <w:rFonts w:ascii="Times New Roman" w:eastAsiaTheme="minorHAnsi" w:hAnsi="Times New Roman"/>
          <w:szCs w:val="18"/>
          <w:lang w:val="en-GB"/>
        </w:rPr>
        <w:t xml:space="preserve">19.1 If exceptional circumstances, including force majeure, occur that make the implementation of the Contract excessively difficult or dangerous, such implementation can be suspended by the </w:t>
      </w:r>
      <w:r w:rsidRPr="00A61461">
        <w:rPr>
          <w:rFonts w:ascii="Times New Roman" w:hAnsi="Times New Roman"/>
          <w:b/>
          <w:color w:val="0070C0"/>
          <w:highlight w:val="lightGray"/>
          <w:lang w:val="en-GB"/>
        </w:rPr>
        <w:t>[</w:t>
      </w:r>
      <w:r w:rsidRPr="00A61461">
        <w:rPr>
          <w:rFonts w:ascii="Times New Roman" w:hAnsi="Times New Roman"/>
          <w:bCs/>
          <w:color w:val="0070C0"/>
          <w:highlight w:val="lightGray"/>
          <w:lang w:val="en-GB"/>
        </w:rPr>
        <w:t xml:space="preserve">Sub-Grantee / Sub-Grant Beneficiaries] </w:t>
      </w:r>
      <w:r w:rsidRPr="00A61461">
        <w:rPr>
          <w:rFonts w:ascii="Times New Roman" w:eastAsiaTheme="minorHAnsi" w:hAnsi="Times New Roman"/>
          <w:szCs w:val="18"/>
          <w:lang w:val="en-GB"/>
        </w:rPr>
        <w:t xml:space="preserve">or by the </w:t>
      </w:r>
      <w:r w:rsidR="00A20008" w:rsidRPr="00A61461">
        <w:rPr>
          <w:rFonts w:ascii="Times New Roman" w:eastAsiaTheme="minorHAnsi" w:hAnsi="Times New Roman"/>
          <w:szCs w:val="18"/>
          <w:lang w:val="en-GB"/>
        </w:rPr>
        <w:t>Sub-Grantor</w:t>
      </w:r>
      <w:r w:rsidRPr="00A61461">
        <w:rPr>
          <w:rFonts w:ascii="Times New Roman" w:eastAsiaTheme="minorHAnsi" w:hAnsi="Times New Roman"/>
          <w:szCs w:val="18"/>
          <w:lang w:val="en-GB"/>
        </w:rPr>
        <w:t>. The party intending to suspend implementation shall inform the other in writing without delay, explaining the reasons for the suspension and its likely duration.</w:t>
      </w:r>
    </w:p>
    <w:p w14:paraId="171A9229" w14:textId="7068090C" w:rsidR="005A1A0F" w:rsidRPr="00A61461" w:rsidRDefault="005A1A0F" w:rsidP="000A7598">
      <w:pPr>
        <w:spacing w:after="120" w:line="259" w:lineRule="auto"/>
        <w:jc w:val="both"/>
        <w:rPr>
          <w:rFonts w:ascii="Times New Roman" w:eastAsiaTheme="minorHAnsi" w:hAnsi="Times New Roman"/>
          <w:szCs w:val="18"/>
          <w:lang w:val="en-GB"/>
        </w:rPr>
      </w:pPr>
      <w:r w:rsidRPr="00A61461">
        <w:rPr>
          <w:rFonts w:ascii="Times New Roman" w:eastAsiaTheme="minorHAnsi" w:hAnsi="Times New Roman"/>
          <w:szCs w:val="18"/>
          <w:lang w:val="en-GB"/>
        </w:rPr>
        <w:t xml:space="preserve">19.2 The Sub-Grantee shall undertake all efforts to minimise the time and effects of suspension, and resume implementation as soon as circumstances allow, informing the </w:t>
      </w:r>
      <w:r w:rsidR="00A20008" w:rsidRPr="00A61461">
        <w:rPr>
          <w:rFonts w:ascii="Times New Roman" w:eastAsiaTheme="minorHAnsi" w:hAnsi="Times New Roman"/>
          <w:szCs w:val="18"/>
          <w:lang w:val="en-GB"/>
        </w:rPr>
        <w:t>Sub-Grantor</w:t>
      </w:r>
      <w:r w:rsidRPr="00A61461">
        <w:rPr>
          <w:rFonts w:ascii="Times New Roman" w:eastAsiaTheme="minorHAnsi" w:hAnsi="Times New Roman"/>
          <w:szCs w:val="18"/>
          <w:lang w:val="en-GB"/>
        </w:rPr>
        <w:t xml:space="preserve"> accordingly. If implementation cannot be resumed the contract may be terminated in accordance with Article 20, at either the Sub-Grantee or the </w:t>
      </w:r>
      <w:r w:rsidR="00A20008" w:rsidRPr="00A61461">
        <w:rPr>
          <w:rFonts w:ascii="Times New Roman" w:eastAsiaTheme="minorHAnsi" w:hAnsi="Times New Roman"/>
          <w:szCs w:val="18"/>
          <w:lang w:val="en-GB"/>
        </w:rPr>
        <w:t>Sub-Grantor</w:t>
      </w:r>
      <w:r w:rsidRPr="00A61461">
        <w:rPr>
          <w:rFonts w:ascii="Times New Roman" w:eastAsiaTheme="minorHAnsi" w:hAnsi="Times New Roman"/>
          <w:szCs w:val="18"/>
          <w:lang w:val="en-GB"/>
        </w:rPr>
        <w:t xml:space="preserve"> initiative.</w:t>
      </w:r>
    </w:p>
    <w:p w14:paraId="7165ECB5" w14:textId="77777777" w:rsidR="005A1A0F" w:rsidRPr="00A61461" w:rsidRDefault="005A1A0F" w:rsidP="000A7598">
      <w:pPr>
        <w:spacing w:after="120" w:line="259" w:lineRule="auto"/>
        <w:jc w:val="both"/>
        <w:rPr>
          <w:rFonts w:ascii="Times New Roman" w:eastAsiaTheme="minorHAnsi" w:hAnsi="Times New Roman"/>
          <w:szCs w:val="18"/>
          <w:lang w:val="en-GB"/>
        </w:rPr>
      </w:pPr>
      <w:r w:rsidRPr="00A61461">
        <w:rPr>
          <w:rFonts w:ascii="Times New Roman" w:eastAsiaTheme="minorHAnsi" w:hAnsi="Times New Roman"/>
          <w:szCs w:val="18"/>
          <w:lang w:val="en-GB"/>
        </w:rPr>
        <w:t xml:space="preserve">19.3. The term force majeure, as used herein covers any unforeseeable events, not within the control of either party to this contract and which by the exercise of due diligence neither party is able to overcome such as acts of God, strikes, lock-outs or other industrial disturbances, acts of the public enemy, wars whether declared or not, blockades, insurrection, riots, epidemics, landslides, earthquakes, storms, lightning, floods, washouts, civil disturbances, explosion. A decision of the European Union to suspend the cooperation with the partner country is considered to be a case of force majeure when it implies suspending funding under this contract. </w:t>
      </w:r>
    </w:p>
    <w:p w14:paraId="6E36D656" w14:textId="77777777" w:rsidR="005A1A0F" w:rsidRPr="00A61461" w:rsidRDefault="005A1A0F" w:rsidP="000A7598">
      <w:pPr>
        <w:spacing w:after="120" w:line="259" w:lineRule="auto"/>
        <w:jc w:val="both"/>
        <w:rPr>
          <w:rFonts w:ascii="Times New Roman" w:eastAsiaTheme="minorHAnsi" w:hAnsi="Times New Roman"/>
          <w:szCs w:val="18"/>
          <w:lang w:val="en-GB"/>
        </w:rPr>
      </w:pPr>
      <w:r w:rsidRPr="00A61461">
        <w:rPr>
          <w:rFonts w:ascii="Times New Roman" w:eastAsiaTheme="minorHAnsi" w:hAnsi="Times New Roman"/>
          <w:szCs w:val="18"/>
          <w:lang w:val="en-GB"/>
        </w:rPr>
        <w:t>19.4. The Sub-Grantee shall not be held in breach of its contractual obligations if it is prevented from fulfilling them by circumstances of force majeure.</w:t>
      </w:r>
    </w:p>
    <w:p w14:paraId="48C98160" w14:textId="77777777" w:rsidR="005A1A0F" w:rsidRPr="00A61461" w:rsidRDefault="005A1A0F" w:rsidP="000A7598">
      <w:pPr>
        <w:spacing w:after="120" w:line="259" w:lineRule="auto"/>
        <w:jc w:val="both"/>
        <w:rPr>
          <w:rFonts w:ascii="Times New Roman" w:eastAsiaTheme="minorHAnsi" w:hAnsi="Times New Roman"/>
          <w:szCs w:val="18"/>
          <w:lang w:val="en-GB"/>
        </w:rPr>
      </w:pPr>
      <w:r w:rsidRPr="00A61461">
        <w:rPr>
          <w:rFonts w:ascii="Times New Roman" w:eastAsiaTheme="minorHAnsi" w:hAnsi="Times New Roman"/>
          <w:szCs w:val="18"/>
          <w:lang w:val="en-GB"/>
        </w:rPr>
        <w:lastRenderedPageBreak/>
        <w:t xml:space="preserve">19.5. </w:t>
      </w:r>
      <w:r w:rsidRPr="00A61461">
        <w:rPr>
          <w:rFonts w:ascii="Times New Roman" w:hAnsi="Times New Roman"/>
          <w:szCs w:val="18"/>
          <w:lang w:val="en-GB"/>
        </w:rPr>
        <w:t>In case of suspension according to Article 19.1, the implementation period of the action shall be extended by a period equivalent to the length of suspension, without prejudice to any amendment to the contract that may be necessary to adapt the action to the new implementing conditions.</w:t>
      </w:r>
    </w:p>
    <w:p w14:paraId="75751B82" w14:textId="77777777" w:rsidR="005A1A0F" w:rsidRPr="0060640E" w:rsidRDefault="005A1A0F" w:rsidP="001D4D3F">
      <w:pPr>
        <w:pStyle w:val="Heading1"/>
      </w:pPr>
      <w:bookmarkStart w:id="22" w:name="_Toc67590187"/>
      <w:r w:rsidRPr="0060640E">
        <w:t>ARTICLE 20 – Termination</w:t>
      </w:r>
      <w:bookmarkEnd w:id="22"/>
    </w:p>
    <w:p w14:paraId="28AD500D" w14:textId="69F9093A" w:rsidR="005A1A0F" w:rsidRPr="00A61461" w:rsidRDefault="005A1A0F" w:rsidP="007F1035">
      <w:pPr>
        <w:spacing w:after="120" w:line="259" w:lineRule="auto"/>
        <w:jc w:val="both"/>
        <w:rPr>
          <w:rFonts w:ascii="Times New Roman" w:hAnsi="Times New Roman"/>
          <w:lang w:val="en-GB"/>
        </w:rPr>
      </w:pPr>
      <w:r w:rsidRPr="00A61461">
        <w:rPr>
          <w:rFonts w:ascii="Times New Roman" w:hAnsi="Times New Roman"/>
          <w:lang w:val="en-GB"/>
        </w:rPr>
        <w:t xml:space="preserve">20.1 In the cases foreseen in Article 19.1, if the any of the Parties believes that this Contract can no longer be executed effectively or appropriately, it shall duly consult the other Party. Failing to identify a solution, the </w:t>
      </w:r>
      <w:r w:rsidR="00A20008" w:rsidRPr="00A61461">
        <w:rPr>
          <w:rFonts w:ascii="Times New Roman" w:hAnsi="Times New Roman"/>
          <w:lang w:val="en-GB"/>
        </w:rPr>
        <w:t>Sub-Grantor</w:t>
      </w:r>
      <w:r w:rsidRPr="00A61461">
        <w:rPr>
          <w:rFonts w:ascii="Times New Roman" w:hAnsi="Times New Roman"/>
          <w:lang w:val="en-GB"/>
        </w:rPr>
        <w:t xml:space="preserve"> and the Sub-Grantee may terminate this Sub-Grant contract.</w:t>
      </w:r>
    </w:p>
    <w:p w14:paraId="1BE4C616" w14:textId="302080F6" w:rsidR="005A1A0F" w:rsidRPr="00A61461" w:rsidRDefault="005A1A0F" w:rsidP="007F1035">
      <w:pPr>
        <w:spacing w:after="120" w:line="259" w:lineRule="auto"/>
        <w:jc w:val="both"/>
        <w:rPr>
          <w:rFonts w:ascii="Times New Roman" w:hAnsi="Times New Roman"/>
          <w:lang w:val="en-GB"/>
        </w:rPr>
      </w:pPr>
      <w:r w:rsidRPr="00A61461">
        <w:rPr>
          <w:rFonts w:ascii="Times New Roman" w:hAnsi="Times New Roman"/>
          <w:lang w:val="en-GB"/>
        </w:rPr>
        <w:t xml:space="preserve">Failing agreement on a solution, the </w:t>
      </w:r>
      <w:r w:rsidRPr="00A61461">
        <w:rPr>
          <w:rFonts w:ascii="Times New Roman" w:hAnsi="Times New Roman"/>
          <w:b/>
          <w:color w:val="0070C0"/>
          <w:highlight w:val="lightGray"/>
          <w:lang w:val="en-GB"/>
        </w:rPr>
        <w:t>[</w:t>
      </w:r>
      <w:r w:rsidRPr="00A61461">
        <w:rPr>
          <w:rFonts w:ascii="Times New Roman" w:hAnsi="Times New Roman"/>
          <w:bCs/>
          <w:color w:val="0070C0"/>
          <w:highlight w:val="lightGray"/>
          <w:lang w:val="en-GB"/>
        </w:rPr>
        <w:t xml:space="preserve">Sub-Grantee / Sub-Grant Beneficiaries] </w:t>
      </w:r>
      <w:r w:rsidRPr="00A61461">
        <w:rPr>
          <w:rFonts w:ascii="Times New Roman" w:hAnsi="Times New Roman"/>
          <w:lang w:val="en-GB"/>
        </w:rPr>
        <w:t xml:space="preserve">or the </w:t>
      </w:r>
      <w:r w:rsidR="00A20008" w:rsidRPr="00A61461">
        <w:rPr>
          <w:rFonts w:ascii="Times New Roman" w:hAnsi="Times New Roman"/>
          <w:lang w:val="en-GB"/>
        </w:rPr>
        <w:t>Sub-Grantor</w:t>
      </w:r>
      <w:r w:rsidRPr="00A61461">
        <w:rPr>
          <w:rFonts w:ascii="Times New Roman" w:hAnsi="Times New Roman"/>
          <w:lang w:val="en-GB"/>
        </w:rPr>
        <w:t xml:space="preserve"> may terminate this contract by serving </w:t>
      </w:r>
      <w:r w:rsidR="00E11C81" w:rsidRPr="00A61461">
        <w:rPr>
          <w:rFonts w:ascii="Times New Roman" w:hAnsi="Times New Roman"/>
          <w:lang w:val="en-GB"/>
        </w:rPr>
        <w:t xml:space="preserve">one </w:t>
      </w:r>
      <w:r w:rsidRPr="00A61461">
        <w:rPr>
          <w:rFonts w:ascii="Times New Roman" w:hAnsi="Times New Roman"/>
          <w:lang w:val="en-GB"/>
        </w:rPr>
        <w:t>month written notice, without being required to pay indemnity.</w:t>
      </w:r>
    </w:p>
    <w:p w14:paraId="328FF8C9" w14:textId="159EAB94" w:rsidR="005A1A0F" w:rsidRPr="00A61461" w:rsidRDefault="005A1A0F" w:rsidP="007F1035">
      <w:pPr>
        <w:spacing w:after="120" w:line="259" w:lineRule="auto"/>
        <w:jc w:val="both"/>
        <w:rPr>
          <w:rFonts w:ascii="Times New Roman" w:hAnsi="Times New Roman"/>
          <w:lang w:val="en-GB"/>
        </w:rPr>
      </w:pPr>
      <w:r w:rsidRPr="00A61461">
        <w:rPr>
          <w:rFonts w:ascii="Times New Roman" w:hAnsi="Times New Roman"/>
          <w:lang w:val="en-GB"/>
        </w:rPr>
        <w:t xml:space="preserve">20.2 Without prejudice to Article 20.1, in the following circumstances the </w:t>
      </w:r>
      <w:r w:rsidR="00A20008" w:rsidRPr="00A61461">
        <w:rPr>
          <w:rFonts w:ascii="Times New Roman" w:hAnsi="Times New Roman"/>
          <w:lang w:val="en-GB"/>
        </w:rPr>
        <w:t>Sub-Grantor</w:t>
      </w:r>
      <w:r w:rsidRPr="00A61461">
        <w:rPr>
          <w:rFonts w:ascii="Times New Roman" w:hAnsi="Times New Roman"/>
          <w:lang w:val="en-GB"/>
        </w:rPr>
        <w:t xml:space="preserve"> may terminate this Contract without any indemnity on its part when:</w:t>
      </w:r>
    </w:p>
    <w:p w14:paraId="5847F2BC" w14:textId="5B404068" w:rsidR="005A1A0F" w:rsidRPr="00A61461" w:rsidRDefault="005A1A0F" w:rsidP="007F1035">
      <w:pPr>
        <w:pStyle w:val="ListParagraph"/>
        <w:numPr>
          <w:ilvl w:val="0"/>
          <w:numId w:val="22"/>
        </w:numPr>
        <w:autoSpaceDE w:val="0"/>
        <w:autoSpaceDN w:val="0"/>
        <w:adjustRightInd w:val="0"/>
        <w:spacing w:after="120" w:line="259" w:lineRule="auto"/>
        <w:contextualSpacing w:val="0"/>
        <w:jc w:val="both"/>
        <w:rPr>
          <w:rFonts w:eastAsiaTheme="minorHAnsi"/>
          <w:sz w:val="22"/>
          <w:szCs w:val="22"/>
          <w:lang w:val="en-GB"/>
        </w:rPr>
      </w:pPr>
      <w:r w:rsidRPr="00A61461">
        <w:rPr>
          <w:rFonts w:eastAsiaTheme="minorHAnsi"/>
          <w:sz w:val="22"/>
          <w:szCs w:val="22"/>
          <w:lang w:val="en-GB"/>
        </w:rPr>
        <w:t xml:space="preserve">the </w:t>
      </w:r>
      <w:r w:rsidR="00A20008" w:rsidRPr="00A61461">
        <w:rPr>
          <w:rFonts w:eastAsiaTheme="minorHAnsi"/>
          <w:sz w:val="22"/>
          <w:szCs w:val="22"/>
          <w:lang w:val="en-GB"/>
        </w:rPr>
        <w:t>Sub-Grantor</w:t>
      </w:r>
      <w:r w:rsidRPr="00A61461">
        <w:rPr>
          <w:rFonts w:eastAsiaTheme="minorHAnsi"/>
          <w:sz w:val="22"/>
          <w:szCs w:val="22"/>
          <w:lang w:val="en-GB"/>
        </w:rPr>
        <w:t xml:space="preserve"> has evidence that the Sub-Grantee</w:t>
      </w:r>
      <w:r w:rsidRPr="00A61461">
        <w:rPr>
          <w:bCs/>
          <w:color w:val="0070C0"/>
          <w:sz w:val="22"/>
          <w:szCs w:val="22"/>
          <w:highlight w:val="lightGray"/>
          <w:lang w:val="en-GB"/>
        </w:rPr>
        <w:t xml:space="preserve"> </w:t>
      </w:r>
      <w:r w:rsidR="007F1035" w:rsidRPr="00A61461">
        <w:rPr>
          <w:bCs/>
          <w:color w:val="0070C0"/>
          <w:sz w:val="22"/>
          <w:szCs w:val="22"/>
          <w:highlight w:val="lightGray"/>
          <w:lang w:val="en-GB"/>
        </w:rPr>
        <w:t>[or the</w:t>
      </w:r>
      <w:r w:rsidRPr="00A61461">
        <w:rPr>
          <w:bCs/>
          <w:color w:val="0070C0"/>
          <w:sz w:val="22"/>
          <w:szCs w:val="22"/>
          <w:highlight w:val="lightGray"/>
          <w:lang w:val="en-GB"/>
        </w:rPr>
        <w:t xml:space="preserve"> Sub-Grant </w:t>
      </w:r>
      <w:r w:rsidR="007F1035" w:rsidRPr="00A61461">
        <w:rPr>
          <w:bCs/>
          <w:color w:val="0070C0"/>
          <w:sz w:val="22"/>
          <w:szCs w:val="22"/>
          <w:highlight w:val="lightGray"/>
          <w:lang w:val="en-GB"/>
        </w:rPr>
        <w:t>Co-</w:t>
      </w:r>
      <w:r w:rsidRPr="00A61461">
        <w:rPr>
          <w:bCs/>
          <w:color w:val="0070C0"/>
          <w:sz w:val="22"/>
          <w:szCs w:val="22"/>
          <w:highlight w:val="lightGray"/>
          <w:lang w:val="en-GB"/>
        </w:rPr>
        <w:t>Beneficiar</w:t>
      </w:r>
      <w:r w:rsidR="007F1035" w:rsidRPr="00A61461">
        <w:rPr>
          <w:bCs/>
          <w:color w:val="0070C0"/>
          <w:sz w:val="22"/>
          <w:szCs w:val="22"/>
          <w:highlight w:val="lightGray"/>
          <w:lang w:val="en-GB"/>
        </w:rPr>
        <w:t>y</w:t>
      </w:r>
      <w:r w:rsidRPr="00A61461">
        <w:rPr>
          <w:bCs/>
          <w:color w:val="0070C0"/>
          <w:sz w:val="22"/>
          <w:szCs w:val="22"/>
          <w:highlight w:val="lightGray"/>
          <w:lang w:val="en-GB"/>
        </w:rPr>
        <w:t>]</w:t>
      </w:r>
      <w:r w:rsidRPr="00A61461">
        <w:rPr>
          <w:rFonts w:eastAsiaTheme="minorHAnsi"/>
          <w:sz w:val="22"/>
          <w:szCs w:val="22"/>
          <w:lang w:val="en-GB"/>
        </w:rPr>
        <w:t xml:space="preserve">, or any related entity or person, has committed breach of obligations, irregularities or fraud in the award procedure or in the implementation of the Sub-Grant; </w:t>
      </w:r>
    </w:p>
    <w:p w14:paraId="5B380D95" w14:textId="214A30D2" w:rsidR="005A1A0F" w:rsidRPr="00A61461" w:rsidRDefault="007F1035" w:rsidP="007F1035">
      <w:pPr>
        <w:pStyle w:val="ListParagraph"/>
        <w:numPr>
          <w:ilvl w:val="0"/>
          <w:numId w:val="22"/>
        </w:numPr>
        <w:spacing w:after="120" w:line="259" w:lineRule="auto"/>
        <w:contextualSpacing w:val="0"/>
        <w:jc w:val="both"/>
        <w:rPr>
          <w:rFonts w:eastAsiaTheme="minorHAnsi"/>
          <w:sz w:val="22"/>
          <w:szCs w:val="22"/>
          <w:lang w:val="en-GB"/>
        </w:rPr>
      </w:pPr>
      <w:r w:rsidRPr="00A61461">
        <w:rPr>
          <w:rFonts w:eastAsiaTheme="minorHAnsi"/>
          <w:sz w:val="22"/>
          <w:szCs w:val="22"/>
          <w:lang w:val="en-GB"/>
        </w:rPr>
        <w:t>the Sub-Grantee</w:t>
      </w:r>
      <w:r w:rsidRPr="00A61461">
        <w:rPr>
          <w:bCs/>
          <w:color w:val="0070C0"/>
          <w:sz w:val="22"/>
          <w:szCs w:val="22"/>
          <w:lang w:val="en-GB"/>
        </w:rPr>
        <w:t xml:space="preserve"> </w:t>
      </w:r>
      <w:r w:rsidRPr="00A61461">
        <w:rPr>
          <w:bCs/>
          <w:color w:val="0070C0"/>
          <w:sz w:val="22"/>
          <w:szCs w:val="22"/>
          <w:highlight w:val="lightGray"/>
          <w:lang w:val="en-GB"/>
        </w:rPr>
        <w:t>[or the Sub-Grant Co-Beneficiary]</w:t>
      </w:r>
      <w:r w:rsidRPr="00A61461">
        <w:rPr>
          <w:bCs/>
          <w:color w:val="0070C0"/>
          <w:sz w:val="22"/>
          <w:szCs w:val="22"/>
          <w:lang w:val="en-GB"/>
        </w:rPr>
        <w:t xml:space="preserve"> </w:t>
      </w:r>
      <w:r w:rsidR="005A1A0F" w:rsidRPr="00A61461">
        <w:rPr>
          <w:rFonts w:eastAsiaTheme="minorHAnsi"/>
          <w:sz w:val="22"/>
          <w:szCs w:val="22"/>
          <w:lang w:val="en-GB"/>
        </w:rPr>
        <w:t xml:space="preserve">is guilty of misrepresentation in supplying the information required in the award procedure or in the implementation of the Action – or fails to supply within the deadlines set under this Contract any information related to the Action required by the </w:t>
      </w:r>
      <w:r w:rsidR="00A20008" w:rsidRPr="00A61461">
        <w:rPr>
          <w:rFonts w:eastAsiaTheme="minorHAnsi"/>
          <w:sz w:val="22"/>
          <w:szCs w:val="22"/>
          <w:lang w:val="en-GB"/>
        </w:rPr>
        <w:t>Sub-Grantor</w:t>
      </w:r>
      <w:r w:rsidR="005A1A0F" w:rsidRPr="00A61461">
        <w:rPr>
          <w:rFonts w:eastAsiaTheme="minorHAnsi"/>
          <w:sz w:val="22"/>
          <w:szCs w:val="22"/>
          <w:lang w:val="en-GB"/>
        </w:rPr>
        <w:t>;</w:t>
      </w:r>
    </w:p>
    <w:p w14:paraId="106DED91" w14:textId="6D23DFBE" w:rsidR="005A1A0F" w:rsidRPr="00A61461" w:rsidRDefault="007F1035" w:rsidP="007F1035">
      <w:pPr>
        <w:pStyle w:val="ListParagraph"/>
        <w:numPr>
          <w:ilvl w:val="0"/>
          <w:numId w:val="22"/>
        </w:numPr>
        <w:autoSpaceDE w:val="0"/>
        <w:autoSpaceDN w:val="0"/>
        <w:adjustRightInd w:val="0"/>
        <w:spacing w:after="120" w:line="259" w:lineRule="auto"/>
        <w:contextualSpacing w:val="0"/>
        <w:jc w:val="both"/>
        <w:rPr>
          <w:rFonts w:eastAsiaTheme="minorHAnsi"/>
          <w:sz w:val="22"/>
          <w:szCs w:val="22"/>
          <w:lang w:val="en-GB"/>
        </w:rPr>
      </w:pPr>
      <w:r w:rsidRPr="00A61461">
        <w:rPr>
          <w:rFonts w:eastAsiaTheme="minorHAnsi"/>
          <w:sz w:val="22"/>
          <w:szCs w:val="22"/>
          <w:lang w:val="en-GB"/>
        </w:rPr>
        <w:t>the Sub-Grantee</w:t>
      </w:r>
      <w:r w:rsidRPr="00A61461">
        <w:rPr>
          <w:bCs/>
          <w:color w:val="0070C0"/>
          <w:sz w:val="22"/>
          <w:szCs w:val="22"/>
          <w:lang w:val="en-GB"/>
        </w:rPr>
        <w:t xml:space="preserve"> </w:t>
      </w:r>
      <w:r w:rsidRPr="00A61461">
        <w:rPr>
          <w:bCs/>
          <w:color w:val="0070C0"/>
          <w:sz w:val="22"/>
          <w:szCs w:val="22"/>
          <w:highlight w:val="lightGray"/>
          <w:lang w:val="en-GB"/>
        </w:rPr>
        <w:t>[or the Sub-Grant Co-Beneficiary]</w:t>
      </w:r>
      <w:r w:rsidRPr="00A61461">
        <w:rPr>
          <w:bCs/>
          <w:color w:val="0070C0"/>
          <w:sz w:val="22"/>
          <w:szCs w:val="22"/>
          <w:lang w:val="en-GB"/>
        </w:rPr>
        <w:t xml:space="preserve"> </w:t>
      </w:r>
      <w:r w:rsidR="005A1A0F" w:rsidRPr="00A61461">
        <w:rPr>
          <w:rFonts w:eastAsiaTheme="minorHAnsi"/>
          <w:sz w:val="22"/>
          <w:szCs w:val="22"/>
          <w:lang w:val="en-GB"/>
        </w:rPr>
        <w:t xml:space="preserve">fails, without justification, to fulfil any substantial obligation as per Contract and, after being given notice by letter to comply with those obligations, still fails to do so or to furnish a satisfactory explanation within 10 days of receipt of the letter; </w:t>
      </w:r>
    </w:p>
    <w:p w14:paraId="643F7E62" w14:textId="33928B7E" w:rsidR="005A1A0F" w:rsidRPr="00A61461" w:rsidRDefault="005A1A0F" w:rsidP="007F1035">
      <w:pPr>
        <w:pStyle w:val="ListParagraph"/>
        <w:numPr>
          <w:ilvl w:val="0"/>
          <w:numId w:val="22"/>
        </w:numPr>
        <w:autoSpaceDE w:val="0"/>
        <w:autoSpaceDN w:val="0"/>
        <w:adjustRightInd w:val="0"/>
        <w:spacing w:after="120" w:line="259" w:lineRule="auto"/>
        <w:contextualSpacing w:val="0"/>
        <w:jc w:val="both"/>
        <w:rPr>
          <w:rFonts w:eastAsiaTheme="minorHAnsi"/>
          <w:sz w:val="22"/>
          <w:szCs w:val="22"/>
          <w:lang w:val="en-GB"/>
        </w:rPr>
      </w:pPr>
      <w:r w:rsidRPr="00A61461">
        <w:rPr>
          <w:rFonts w:eastAsiaTheme="minorHAnsi"/>
          <w:sz w:val="22"/>
          <w:szCs w:val="22"/>
          <w:lang w:val="en-GB"/>
        </w:rPr>
        <w:t xml:space="preserve">the </w:t>
      </w:r>
      <w:r w:rsidR="00A20008" w:rsidRPr="00A61461">
        <w:rPr>
          <w:rFonts w:eastAsiaTheme="minorHAnsi"/>
          <w:sz w:val="22"/>
          <w:szCs w:val="22"/>
          <w:lang w:val="en-GB"/>
        </w:rPr>
        <w:t>Sub-Grantor</w:t>
      </w:r>
      <w:r w:rsidRPr="00A61461">
        <w:rPr>
          <w:rFonts w:eastAsiaTheme="minorHAnsi"/>
          <w:sz w:val="22"/>
          <w:szCs w:val="22"/>
          <w:lang w:val="en-GB"/>
        </w:rPr>
        <w:t xml:space="preserve"> has evidence that </w:t>
      </w:r>
      <w:r w:rsidR="007F1035" w:rsidRPr="00A61461">
        <w:rPr>
          <w:rFonts w:eastAsiaTheme="minorHAnsi"/>
          <w:sz w:val="22"/>
          <w:szCs w:val="22"/>
          <w:lang w:val="en-GB"/>
        </w:rPr>
        <w:t>the Sub-Grantee</w:t>
      </w:r>
      <w:r w:rsidR="007F1035" w:rsidRPr="00A61461">
        <w:rPr>
          <w:bCs/>
          <w:color w:val="0070C0"/>
          <w:sz w:val="22"/>
          <w:szCs w:val="22"/>
          <w:lang w:val="en-GB"/>
        </w:rPr>
        <w:t xml:space="preserve"> </w:t>
      </w:r>
      <w:r w:rsidR="007F1035" w:rsidRPr="00A61461">
        <w:rPr>
          <w:bCs/>
          <w:color w:val="0070C0"/>
          <w:sz w:val="22"/>
          <w:szCs w:val="22"/>
          <w:highlight w:val="lightGray"/>
          <w:lang w:val="en-GB"/>
        </w:rPr>
        <w:t>[or the Sub-Grant Co-Beneficiary]</w:t>
      </w:r>
      <w:r w:rsidR="007F1035" w:rsidRPr="00A61461">
        <w:rPr>
          <w:bCs/>
          <w:color w:val="0070C0"/>
          <w:sz w:val="22"/>
          <w:szCs w:val="22"/>
          <w:lang w:val="en-GB"/>
        </w:rPr>
        <w:t xml:space="preserve"> </w:t>
      </w:r>
      <w:r w:rsidRPr="00A61461">
        <w:rPr>
          <w:rFonts w:eastAsiaTheme="minorHAnsi"/>
          <w:sz w:val="22"/>
          <w:szCs w:val="22"/>
          <w:lang w:val="en-GB"/>
        </w:rPr>
        <w:t xml:space="preserve">is subject to a conflict of interests; </w:t>
      </w:r>
    </w:p>
    <w:p w14:paraId="72E063F8" w14:textId="4B7D662C" w:rsidR="005A1A0F" w:rsidRPr="00A61461" w:rsidRDefault="005A1A0F" w:rsidP="007F1035">
      <w:pPr>
        <w:pStyle w:val="ListParagraph"/>
        <w:numPr>
          <w:ilvl w:val="0"/>
          <w:numId w:val="22"/>
        </w:numPr>
        <w:autoSpaceDE w:val="0"/>
        <w:autoSpaceDN w:val="0"/>
        <w:adjustRightInd w:val="0"/>
        <w:spacing w:after="120" w:line="259" w:lineRule="auto"/>
        <w:contextualSpacing w:val="0"/>
        <w:jc w:val="both"/>
        <w:rPr>
          <w:rFonts w:eastAsiaTheme="minorHAnsi"/>
          <w:sz w:val="22"/>
          <w:szCs w:val="22"/>
          <w:lang w:val="en-GB"/>
        </w:rPr>
      </w:pPr>
      <w:r w:rsidRPr="00A61461">
        <w:rPr>
          <w:rFonts w:eastAsiaTheme="minorHAnsi"/>
          <w:sz w:val="22"/>
          <w:szCs w:val="22"/>
          <w:lang w:val="en-GB"/>
        </w:rPr>
        <w:t xml:space="preserve">a change occurred to </w:t>
      </w:r>
      <w:r w:rsidR="007F1035" w:rsidRPr="00A61461">
        <w:rPr>
          <w:rFonts w:eastAsiaTheme="minorHAnsi"/>
          <w:sz w:val="22"/>
          <w:szCs w:val="22"/>
          <w:lang w:val="en-GB"/>
        </w:rPr>
        <w:t>the Sub-Grantee’s</w:t>
      </w:r>
      <w:r w:rsidR="007F1035" w:rsidRPr="00A61461">
        <w:rPr>
          <w:bCs/>
          <w:color w:val="0070C0"/>
          <w:sz w:val="22"/>
          <w:szCs w:val="22"/>
          <w:lang w:val="en-GB"/>
        </w:rPr>
        <w:t xml:space="preserve"> </w:t>
      </w:r>
      <w:r w:rsidR="007F1035" w:rsidRPr="00A61461">
        <w:rPr>
          <w:bCs/>
          <w:color w:val="0070C0"/>
          <w:sz w:val="22"/>
          <w:szCs w:val="22"/>
          <w:highlight w:val="lightGray"/>
          <w:lang w:val="en-GB"/>
        </w:rPr>
        <w:t>[or the Sub-Grant Co-Beneficiary’s]</w:t>
      </w:r>
      <w:r w:rsidR="007F1035" w:rsidRPr="00A61461">
        <w:rPr>
          <w:bCs/>
          <w:color w:val="0070C0"/>
          <w:sz w:val="22"/>
          <w:szCs w:val="22"/>
          <w:lang w:val="en-GB"/>
        </w:rPr>
        <w:t xml:space="preserve"> </w:t>
      </w:r>
      <w:r w:rsidRPr="00A61461">
        <w:rPr>
          <w:rFonts w:eastAsiaTheme="minorHAnsi"/>
          <w:sz w:val="22"/>
          <w:szCs w:val="22"/>
          <w:lang w:val="en-GB"/>
        </w:rPr>
        <w:t xml:space="preserve">legal, financial, technical, organisational or ownership situation substantially that affects the implementation of this contract or calls into question the decision awarding the grant; </w:t>
      </w:r>
    </w:p>
    <w:p w14:paraId="2568104A" w14:textId="0BE0C974" w:rsidR="005A1A0F" w:rsidRPr="00A61461" w:rsidRDefault="005A1A0F" w:rsidP="007F1035">
      <w:pPr>
        <w:pStyle w:val="ListParagraph"/>
        <w:numPr>
          <w:ilvl w:val="0"/>
          <w:numId w:val="22"/>
        </w:numPr>
        <w:autoSpaceDE w:val="0"/>
        <w:autoSpaceDN w:val="0"/>
        <w:adjustRightInd w:val="0"/>
        <w:spacing w:after="120" w:line="259" w:lineRule="auto"/>
        <w:contextualSpacing w:val="0"/>
        <w:jc w:val="both"/>
        <w:rPr>
          <w:rFonts w:eastAsiaTheme="minorHAnsi"/>
          <w:sz w:val="22"/>
          <w:szCs w:val="22"/>
          <w:lang w:val="en-GB"/>
        </w:rPr>
      </w:pPr>
      <w:r w:rsidRPr="00A61461">
        <w:rPr>
          <w:rFonts w:eastAsiaTheme="minorHAnsi"/>
          <w:sz w:val="22"/>
          <w:szCs w:val="22"/>
          <w:lang w:val="en-GB"/>
        </w:rPr>
        <w:t xml:space="preserve">the </w:t>
      </w:r>
      <w:r w:rsidR="007F1035" w:rsidRPr="00A61461">
        <w:rPr>
          <w:rFonts w:eastAsiaTheme="minorHAnsi"/>
          <w:sz w:val="22"/>
          <w:szCs w:val="22"/>
          <w:lang w:val="en-GB"/>
        </w:rPr>
        <w:t>Sub-Grantee</w:t>
      </w:r>
      <w:r w:rsidR="007F1035" w:rsidRPr="00A61461">
        <w:rPr>
          <w:bCs/>
          <w:color w:val="0070C0"/>
          <w:sz w:val="22"/>
          <w:szCs w:val="22"/>
          <w:lang w:val="en-GB"/>
        </w:rPr>
        <w:t xml:space="preserve"> </w:t>
      </w:r>
      <w:r w:rsidR="007F1035" w:rsidRPr="00A61461">
        <w:rPr>
          <w:bCs/>
          <w:color w:val="0070C0"/>
          <w:sz w:val="22"/>
          <w:szCs w:val="22"/>
          <w:highlight w:val="lightGray"/>
          <w:lang w:val="en-GB"/>
        </w:rPr>
        <w:t>[or the Sub-Grant Co-Beneficiary]</w:t>
      </w:r>
      <w:r w:rsidR="007F1035" w:rsidRPr="00A61461">
        <w:rPr>
          <w:bCs/>
          <w:color w:val="0070C0"/>
          <w:sz w:val="22"/>
          <w:szCs w:val="22"/>
          <w:lang w:val="en-GB"/>
        </w:rPr>
        <w:t xml:space="preserve"> </w:t>
      </w:r>
      <w:r w:rsidRPr="00A61461">
        <w:rPr>
          <w:rFonts w:eastAsiaTheme="minorHAnsi"/>
          <w:sz w:val="22"/>
          <w:szCs w:val="22"/>
          <w:lang w:val="en-GB"/>
        </w:rPr>
        <w:t xml:space="preserve">fails to notify </w:t>
      </w:r>
      <w:r w:rsidRPr="00A61461">
        <w:rPr>
          <w:sz w:val="22"/>
          <w:szCs w:val="22"/>
          <w:lang w:val="en-GB"/>
        </w:rPr>
        <w:t>any change to its legal status or the actual locations of its premises in compliance with Article 11.5;</w:t>
      </w:r>
    </w:p>
    <w:p w14:paraId="2445AFA4" w14:textId="5AC9BC6C" w:rsidR="005A1A0F" w:rsidRPr="00A61461" w:rsidRDefault="007F1035" w:rsidP="007F1035">
      <w:pPr>
        <w:pStyle w:val="ListParagraph"/>
        <w:numPr>
          <w:ilvl w:val="0"/>
          <w:numId w:val="22"/>
        </w:numPr>
        <w:autoSpaceDE w:val="0"/>
        <w:autoSpaceDN w:val="0"/>
        <w:adjustRightInd w:val="0"/>
        <w:spacing w:after="120" w:line="259" w:lineRule="auto"/>
        <w:contextualSpacing w:val="0"/>
        <w:jc w:val="both"/>
        <w:rPr>
          <w:rFonts w:eastAsiaTheme="minorHAnsi"/>
          <w:sz w:val="22"/>
          <w:szCs w:val="22"/>
          <w:lang w:val="en-GB"/>
        </w:rPr>
      </w:pPr>
      <w:r w:rsidRPr="00A61461">
        <w:rPr>
          <w:rFonts w:eastAsiaTheme="minorHAnsi"/>
          <w:sz w:val="22"/>
          <w:szCs w:val="22"/>
          <w:lang w:val="en-GB"/>
        </w:rPr>
        <w:t>the Sub-Grantee</w:t>
      </w:r>
      <w:r w:rsidRPr="00A61461">
        <w:rPr>
          <w:bCs/>
          <w:color w:val="0070C0"/>
          <w:sz w:val="22"/>
          <w:szCs w:val="22"/>
          <w:lang w:val="en-GB"/>
        </w:rPr>
        <w:t xml:space="preserve"> </w:t>
      </w:r>
      <w:r w:rsidRPr="00A61461">
        <w:rPr>
          <w:bCs/>
          <w:color w:val="0070C0"/>
          <w:sz w:val="22"/>
          <w:szCs w:val="22"/>
          <w:highlight w:val="lightGray"/>
          <w:lang w:val="en-GB"/>
        </w:rPr>
        <w:t>[or the Sub-Grant Co-Beneficiary]</w:t>
      </w:r>
      <w:r w:rsidRPr="00A61461">
        <w:rPr>
          <w:bCs/>
          <w:color w:val="0070C0"/>
          <w:sz w:val="22"/>
          <w:szCs w:val="22"/>
          <w:lang w:val="en-GB"/>
        </w:rPr>
        <w:t xml:space="preserve"> </w:t>
      </w:r>
      <w:r w:rsidR="005A1A0F" w:rsidRPr="00A61461">
        <w:rPr>
          <w:sz w:val="22"/>
          <w:szCs w:val="22"/>
          <w:lang w:val="en-GB"/>
        </w:rPr>
        <w:t xml:space="preserve">is </w:t>
      </w:r>
      <w:r w:rsidR="005A1A0F" w:rsidRPr="00A61461">
        <w:rPr>
          <w:rFonts w:eastAsiaTheme="minorHAnsi"/>
          <w:sz w:val="22"/>
          <w:szCs w:val="22"/>
          <w:lang w:val="en-GB"/>
        </w:rPr>
        <w:t>bankrupt, subject to insolvency or winding up procedures, is having its assets administered by a liquidator or by the courts, has entered into an arrangement with creditors, has suspended business activities or is in any analogous situation arising from a similar procedure provided for under any national law or regulations;</w:t>
      </w:r>
    </w:p>
    <w:p w14:paraId="206FE85E" w14:textId="4286D007" w:rsidR="005A1A0F" w:rsidRPr="00A61461" w:rsidRDefault="007F1035" w:rsidP="007F1035">
      <w:pPr>
        <w:pStyle w:val="ListParagraph"/>
        <w:numPr>
          <w:ilvl w:val="0"/>
          <w:numId w:val="22"/>
        </w:numPr>
        <w:autoSpaceDE w:val="0"/>
        <w:autoSpaceDN w:val="0"/>
        <w:adjustRightInd w:val="0"/>
        <w:spacing w:after="120" w:line="259" w:lineRule="auto"/>
        <w:contextualSpacing w:val="0"/>
        <w:jc w:val="both"/>
        <w:rPr>
          <w:rFonts w:eastAsiaTheme="minorHAnsi"/>
          <w:sz w:val="22"/>
          <w:szCs w:val="22"/>
          <w:lang w:val="en-GB"/>
        </w:rPr>
      </w:pPr>
      <w:r w:rsidRPr="00A61461">
        <w:rPr>
          <w:rFonts w:eastAsiaTheme="minorHAnsi"/>
          <w:sz w:val="22"/>
          <w:szCs w:val="22"/>
          <w:lang w:val="en-GB"/>
        </w:rPr>
        <w:t>the Sub-Grantee</w:t>
      </w:r>
      <w:r w:rsidRPr="00A61461">
        <w:rPr>
          <w:bCs/>
          <w:color w:val="0070C0"/>
          <w:sz w:val="22"/>
          <w:szCs w:val="22"/>
          <w:lang w:val="en-GB"/>
        </w:rPr>
        <w:t xml:space="preserve"> </w:t>
      </w:r>
      <w:r w:rsidRPr="00A61461">
        <w:rPr>
          <w:bCs/>
          <w:color w:val="0070C0"/>
          <w:sz w:val="22"/>
          <w:szCs w:val="22"/>
          <w:highlight w:val="lightGray"/>
          <w:lang w:val="en-GB"/>
        </w:rPr>
        <w:t>[or the Sub-Grant Co-Beneficiary]</w:t>
      </w:r>
      <w:r w:rsidRPr="00A61461">
        <w:rPr>
          <w:bCs/>
          <w:color w:val="0070C0"/>
          <w:sz w:val="22"/>
          <w:szCs w:val="22"/>
          <w:lang w:val="en-GB"/>
        </w:rPr>
        <w:t xml:space="preserve"> </w:t>
      </w:r>
      <w:r w:rsidR="005A1A0F" w:rsidRPr="00A61461">
        <w:rPr>
          <w:sz w:val="22"/>
          <w:szCs w:val="22"/>
          <w:lang w:val="en-GB"/>
        </w:rPr>
        <w:t xml:space="preserve">has been found </w:t>
      </w:r>
      <w:r w:rsidR="005A1A0F" w:rsidRPr="00A61461">
        <w:rPr>
          <w:rFonts w:eastAsiaTheme="minorHAnsi"/>
          <w:sz w:val="22"/>
          <w:szCs w:val="22"/>
          <w:lang w:val="en-GB"/>
        </w:rPr>
        <w:t xml:space="preserve">guilty of grave professional misconduct proven by any means which the </w:t>
      </w:r>
      <w:r w:rsidR="00A20008" w:rsidRPr="00A61461">
        <w:rPr>
          <w:rFonts w:eastAsiaTheme="minorHAnsi"/>
          <w:sz w:val="22"/>
          <w:szCs w:val="22"/>
          <w:lang w:val="en-GB"/>
        </w:rPr>
        <w:t>Sub-Grantor</w:t>
      </w:r>
      <w:r w:rsidR="005A1A0F" w:rsidRPr="00A61461">
        <w:rPr>
          <w:rFonts w:eastAsiaTheme="minorHAnsi"/>
          <w:sz w:val="22"/>
          <w:szCs w:val="22"/>
          <w:lang w:val="en-GB"/>
        </w:rPr>
        <w:t xml:space="preserve"> can justify; </w:t>
      </w:r>
    </w:p>
    <w:p w14:paraId="00322410" w14:textId="73537828" w:rsidR="005A1A0F" w:rsidRPr="00A61461" w:rsidRDefault="005A1A0F" w:rsidP="007F1035">
      <w:pPr>
        <w:pStyle w:val="ListParagraph"/>
        <w:numPr>
          <w:ilvl w:val="0"/>
          <w:numId w:val="22"/>
        </w:numPr>
        <w:autoSpaceDE w:val="0"/>
        <w:autoSpaceDN w:val="0"/>
        <w:adjustRightInd w:val="0"/>
        <w:spacing w:after="120" w:line="259" w:lineRule="auto"/>
        <w:contextualSpacing w:val="0"/>
        <w:jc w:val="both"/>
        <w:rPr>
          <w:rFonts w:eastAsiaTheme="minorHAnsi"/>
          <w:sz w:val="22"/>
          <w:szCs w:val="22"/>
          <w:lang w:val="en-GB"/>
        </w:rPr>
      </w:pPr>
      <w:r w:rsidRPr="00A61461">
        <w:rPr>
          <w:rFonts w:eastAsiaTheme="minorHAnsi"/>
          <w:sz w:val="22"/>
          <w:szCs w:val="22"/>
          <w:lang w:val="en-GB"/>
        </w:rPr>
        <w:t xml:space="preserve">it has been established by a final judgment or a final administrative decision </w:t>
      </w:r>
      <w:r w:rsidRPr="00A61461">
        <w:rPr>
          <w:sz w:val="22"/>
          <w:szCs w:val="22"/>
          <w:lang w:val="en-GB"/>
        </w:rPr>
        <w:t xml:space="preserve">or by proof in possession of the </w:t>
      </w:r>
      <w:r w:rsidR="00A20008" w:rsidRPr="00A61461">
        <w:rPr>
          <w:sz w:val="22"/>
          <w:szCs w:val="22"/>
          <w:lang w:val="en-GB"/>
        </w:rPr>
        <w:t>Sub-Grantor</w:t>
      </w:r>
      <w:r w:rsidRPr="00A61461">
        <w:rPr>
          <w:sz w:val="22"/>
          <w:szCs w:val="22"/>
          <w:lang w:val="en-GB"/>
        </w:rPr>
        <w:t xml:space="preserve"> </w:t>
      </w:r>
      <w:r w:rsidRPr="00A61461">
        <w:rPr>
          <w:rFonts w:eastAsiaTheme="minorHAnsi"/>
          <w:sz w:val="22"/>
          <w:szCs w:val="22"/>
          <w:lang w:val="en-GB"/>
        </w:rPr>
        <w:t xml:space="preserve">that </w:t>
      </w:r>
      <w:r w:rsidR="007F1035" w:rsidRPr="00A61461">
        <w:rPr>
          <w:rFonts w:eastAsiaTheme="minorHAnsi"/>
          <w:sz w:val="22"/>
          <w:szCs w:val="22"/>
          <w:lang w:val="en-GB"/>
        </w:rPr>
        <w:t>the Sub-Grantee</w:t>
      </w:r>
      <w:r w:rsidR="007F1035" w:rsidRPr="00A61461">
        <w:rPr>
          <w:bCs/>
          <w:color w:val="0070C0"/>
          <w:sz w:val="22"/>
          <w:szCs w:val="22"/>
          <w:lang w:val="en-GB"/>
        </w:rPr>
        <w:t xml:space="preserve"> </w:t>
      </w:r>
      <w:r w:rsidR="007F1035" w:rsidRPr="00A61461">
        <w:rPr>
          <w:bCs/>
          <w:color w:val="0070C0"/>
          <w:sz w:val="22"/>
          <w:szCs w:val="22"/>
          <w:highlight w:val="lightGray"/>
          <w:lang w:val="en-GB"/>
        </w:rPr>
        <w:t>[or the Sub-Grant Co-Beneficiary]</w:t>
      </w:r>
      <w:r w:rsidR="007F1035" w:rsidRPr="00A61461">
        <w:rPr>
          <w:bCs/>
          <w:color w:val="0070C0"/>
          <w:sz w:val="22"/>
          <w:szCs w:val="22"/>
          <w:lang w:val="en-GB"/>
        </w:rPr>
        <w:t xml:space="preserve"> </w:t>
      </w:r>
      <w:r w:rsidRPr="00A61461">
        <w:rPr>
          <w:rFonts w:eastAsiaTheme="minorHAnsi"/>
          <w:sz w:val="22"/>
          <w:szCs w:val="22"/>
          <w:lang w:val="en-GB"/>
        </w:rPr>
        <w:t>is guilty of fraud, corruption, involvement in a criminal organisation, money laundering or terrorist financing, terrorist related offences, child labour or other forms of trafficking in human beings or circumventing fiscal, social or any other applicable legal obligations, including through the creation of an entity for this purpose;</w:t>
      </w:r>
    </w:p>
    <w:p w14:paraId="1E9E18FC" w14:textId="6E09A1CB" w:rsidR="005A1A0F" w:rsidRPr="00A61461" w:rsidRDefault="005A1A0F" w:rsidP="007F1035">
      <w:pPr>
        <w:pStyle w:val="ListParagraph"/>
        <w:numPr>
          <w:ilvl w:val="0"/>
          <w:numId w:val="22"/>
        </w:numPr>
        <w:autoSpaceDE w:val="0"/>
        <w:autoSpaceDN w:val="0"/>
        <w:adjustRightInd w:val="0"/>
        <w:spacing w:after="120" w:line="259" w:lineRule="auto"/>
        <w:contextualSpacing w:val="0"/>
        <w:jc w:val="both"/>
        <w:rPr>
          <w:rFonts w:eastAsiaTheme="minorHAnsi"/>
          <w:sz w:val="22"/>
          <w:szCs w:val="22"/>
          <w:lang w:val="en-GB"/>
        </w:rPr>
      </w:pPr>
      <w:r w:rsidRPr="00A61461">
        <w:rPr>
          <w:rFonts w:eastAsiaTheme="minorHAnsi"/>
          <w:sz w:val="22"/>
          <w:szCs w:val="22"/>
          <w:lang w:val="en-GB"/>
        </w:rPr>
        <w:t xml:space="preserve">the </w:t>
      </w:r>
      <w:r w:rsidR="00A20008" w:rsidRPr="00A61461">
        <w:rPr>
          <w:rFonts w:eastAsiaTheme="minorHAnsi"/>
          <w:sz w:val="22"/>
          <w:szCs w:val="22"/>
          <w:lang w:val="en-GB"/>
        </w:rPr>
        <w:t>Sub-Grantor</w:t>
      </w:r>
      <w:r w:rsidRPr="00A61461">
        <w:rPr>
          <w:rFonts w:eastAsiaTheme="minorHAnsi"/>
          <w:sz w:val="22"/>
          <w:szCs w:val="22"/>
          <w:lang w:val="en-GB"/>
        </w:rPr>
        <w:t xml:space="preserve"> has evidence that </w:t>
      </w:r>
      <w:r w:rsidR="007F1035" w:rsidRPr="00A61461">
        <w:rPr>
          <w:rFonts w:eastAsiaTheme="minorHAnsi"/>
          <w:sz w:val="22"/>
          <w:szCs w:val="22"/>
          <w:lang w:val="en-GB"/>
        </w:rPr>
        <w:t>the Sub-Grantee</w:t>
      </w:r>
      <w:r w:rsidR="007F1035" w:rsidRPr="00A61461">
        <w:rPr>
          <w:bCs/>
          <w:color w:val="0070C0"/>
          <w:sz w:val="22"/>
          <w:szCs w:val="22"/>
          <w:lang w:val="en-GB"/>
        </w:rPr>
        <w:t xml:space="preserve"> </w:t>
      </w:r>
      <w:r w:rsidR="007F1035" w:rsidRPr="00A61461">
        <w:rPr>
          <w:bCs/>
          <w:color w:val="0070C0"/>
          <w:sz w:val="22"/>
          <w:szCs w:val="22"/>
          <w:highlight w:val="lightGray"/>
          <w:lang w:val="en-GB"/>
        </w:rPr>
        <w:t>[or the Sub-Grant Co-Beneficiary]</w:t>
      </w:r>
      <w:r w:rsidR="007F1035" w:rsidRPr="00A61461">
        <w:rPr>
          <w:bCs/>
          <w:color w:val="0070C0"/>
          <w:sz w:val="22"/>
          <w:szCs w:val="22"/>
          <w:lang w:val="en-GB"/>
        </w:rPr>
        <w:t xml:space="preserve"> </w:t>
      </w:r>
      <w:r w:rsidRPr="00A61461">
        <w:rPr>
          <w:rFonts w:eastAsiaTheme="minorHAnsi"/>
          <w:sz w:val="22"/>
          <w:szCs w:val="22"/>
          <w:lang w:val="en-GB"/>
        </w:rPr>
        <w:t xml:space="preserve">has not fulfilled obligations relating to the payment of social security contributions or the payment of taxes in accordance with the legal provisions of the </w:t>
      </w:r>
      <w:r w:rsidR="007F1035" w:rsidRPr="00A61461">
        <w:rPr>
          <w:rFonts w:eastAsiaTheme="minorHAnsi"/>
          <w:sz w:val="22"/>
          <w:szCs w:val="22"/>
          <w:lang w:val="en-GB"/>
        </w:rPr>
        <w:t>country in which it is established</w:t>
      </w:r>
      <w:r w:rsidRPr="00A61461">
        <w:rPr>
          <w:rFonts w:eastAsiaTheme="minorHAnsi"/>
          <w:sz w:val="22"/>
          <w:szCs w:val="22"/>
          <w:lang w:val="en-GB"/>
        </w:rPr>
        <w:t>.</w:t>
      </w:r>
    </w:p>
    <w:p w14:paraId="3231449B" w14:textId="4E2EB2A4" w:rsidR="005A1A0F" w:rsidRPr="00A61461" w:rsidRDefault="005A1A0F" w:rsidP="007F1035">
      <w:pPr>
        <w:spacing w:after="120" w:line="259" w:lineRule="auto"/>
        <w:jc w:val="both"/>
        <w:rPr>
          <w:rFonts w:ascii="Times New Roman" w:eastAsiaTheme="minorHAnsi" w:hAnsi="Times New Roman"/>
          <w:lang w:val="en-GB"/>
        </w:rPr>
      </w:pPr>
      <w:r w:rsidRPr="00A61461">
        <w:rPr>
          <w:rFonts w:ascii="Times New Roman" w:eastAsiaTheme="minorHAnsi" w:hAnsi="Times New Roman"/>
          <w:lang w:val="en-GB"/>
        </w:rPr>
        <w:t>The cases of termination under points (a), (d), (g), (h) and (</w:t>
      </w:r>
      <w:proofErr w:type="spellStart"/>
      <w:r w:rsidRPr="00A61461">
        <w:rPr>
          <w:rFonts w:ascii="Times New Roman" w:eastAsiaTheme="minorHAnsi" w:hAnsi="Times New Roman"/>
          <w:lang w:val="en-GB"/>
        </w:rPr>
        <w:t>i</w:t>
      </w:r>
      <w:proofErr w:type="spellEnd"/>
      <w:r w:rsidRPr="00A61461">
        <w:rPr>
          <w:rFonts w:ascii="Times New Roman" w:eastAsiaTheme="minorHAnsi" w:hAnsi="Times New Roman"/>
          <w:lang w:val="en-GB"/>
        </w:rPr>
        <w:t xml:space="preserve">) may refer also to persons who are members of the administrative, management or supervisory body of </w:t>
      </w:r>
      <w:r w:rsidR="00E11C81" w:rsidRPr="00A61461">
        <w:rPr>
          <w:rFonts w:ascii="Times New Roman" w:eastAsiaTheme="minorHAnsi" w:hAnsi="Times New Roman"/>
          <w:lang w:val="en-GB"/>
        </w:rPr>
        <w:t>the Sub-Grantee</w:t>
      </w:r>
      <w:r w:rsidR="00E11C81" w:rsidRPr="00A61461">
        <w:rPr>
          <w:rFonts w:ascii="Times New Roman" w:hAnsi="Times New Roman"/>
          <w:bCs/>
          <w:color w:val="0070C0"/>
          <w:lang w:val="en-GB"/>
        </w:rPr>
        <w:t xml:space="preserve"> </w:t>
      </w:r>
      <w:r w:rsidR="00E11C81" w:rsidRPr="00A61461">
        <w:rPr>
          <w:rFonts w:ascii="Times New Roman" w:hAnsi="Times New Roman"/>
          <w:bCs/>
          <w:color w:val="0070C0"/>
          <w:highlight w:val="lightGray"/>
          <w:lang w:val="en-GB"/>
        </w:rPr>
        <w:t>[or the Sub-Grant Co-Beneficiary]</w:t>
      </w:r>
      <w:r w:rsidR="00E11C81" w:rsidRPr="00A61461">
        <w:rPr>
          <w:rFonts w:ascii="Times New Roman" w:hAnsi="Times New Roman"/>
          <w:bCs/>
          <w:color w:val="0070C0"/>
          <w:lang w:val="en-GB"/>
        </w:rPr>
        <w:t xml:space="preserve"> </w:t>
      </w:r>
      <w:r w:rsidRPr="00A61461">
        <w:rPr>
          <w:rFonts w:ascii="Times New Roman" w:eastAsiaTheme="minorHAnsi" w:hAnsi="Times New Roman"/>
          <w:lang w:val="en-GB"/>
        </w:rPr>
        <w:t xml:space="preserve">and/or to persons having powers of representation, decision or control with regard to </w:t>
      </w:r>
      <w:r w:rsidR="00E11C81" w:rsidRPr="00A61461">
        <w:rPr>
          <w:rFonts w:ascii="Times New Roman" w:eastAsiaTheme="minorHAnsi" w:hAnsi="Times New Roman"/>
          <w:lang w:val="en-GB"/>
        </w:rPr>
        <w:t>the Sub-Grantee</w:t>
      </w:r>
      <w:r w:rsidR="00E11C81" w:rsidRPr="00A61461">
        <w:rPr>
          <w:rFonts w:ascii="Times New Roman" w:hAnsi="Times New Roman"/>
          <w:bCs/>
          <w:color w:val="0070C0"/>
          <w:lang w:val="en-GB"/>
        </w:rPr>
        <w:t xml:space="preserve"> </w:t>
      </w:r>
      <w:r w:rsidR="00E11C81" w:rsidRPr="00A61461">
        <w:rPr>
          <w:rFonts w:ascii="Times New Roman" w:hAnsi="Times New Roman"/>
          <w:bCs/>
          <w:color w:val="0070C0"/>
          <w:highlight w:val="lightGray"/>
          <w:lang w:val="en-GB"/>
        </w:rPr>
        <w:t>[or the Sub-Grant Co-Beneficiary]</w:t>
      </w:r>
      <w:r w:rsidRPr="00A61461">
        <w:rPr>
          <w:rFonts w:ascii="Times New Roman" w:eastAsiaTheme="minorHAnsi" w:hAnsi="Times New Roman"/>
          <w:lang w:val="en-GB"/>
        </w:rPr>
        <w:t>.</w:t>
      </w:r>
    </w:p>
    <w:p w14:paraId="2721B3FE" w14:textId="77777777" w:rsidR="005A1A0F" w:rsidRPr="00A61461" w:rsidRDefault="005A1A0F" w:rsidP="007F1035">
      <w:pPr>
        <w:autoSpaceDE w:val="0"/>
        <w:autoSpaceDN w:val="0"/>
        <w:adjustRightInd w:val="0"/>
        <w:spacing w:after="120" w:line="259" w:lineRule="auto"/>
        <w:jc w:val="both"/>
        <w:rPr>
          <w:rFonts w:ascii="Times New Roman" w:eastAsiaTheme="minorHAnsi" w:hAnsi="Times New Roman"/>
          <w:lang w:val="en-GB"/>
        </w:rPr>
      </w:pPr>
      <w:r w:rsidRPr="00A61461">
        <w:rPr>
          <w:rFonts w:ascii="Times New Roman" w:eastAsiaTheme="minorHAnsi" w:hAnsi="Times New Roman"/>
          <w:lang w:val="en-GB"/>
        </w:rPr>
        <w:lastRenderedPageBreak/>
        <w:t xml:space="preserve">20.4 Upon termination of this Contract the </w:t>
      </w:r>
      <w:r w:rsidRPr="00A61461">
        <w:rPr>
          <w:rFonts w:ascii="Times New Roman" w:hAnsi="Times New Roman"/>
          <w:b/>
          <w:color w:val="0070C0"/>
          <w:highlight w:val="lightGray"/>
          <w:lang w:val="en-GB"/>
        </w:rPr>
        <w:t>[</w:t>
      </w:r>
      <w:r w:rsidRPr="00A61461">
        <w:rPr>
          <w:rFonts w:ascii="Times New Roman" w:hAnsi="Times New Roman"/>
          <w:bCs/>
          <w:color w:val="0070C0"/>
          <w:highlight w:val="lightGray"/>
          <w:lang w:val="en-GB"/>
        </w:rPr>
        <w:t xml:space="preserve">Sub-Grantee / Sub-Grant Beneficiaries] </w:t>
      </w:r>
      <w:r w:rsidRPr="00A61461">
        <w:rPr>
          <w:rFonts w:ascii="Times New Roman" w:eastAsiaTheme="minorHAnsi" w:hAnsi="Times New Roman"/>
          <w:lang w:val="en-GB"/>
        </w:rPr>
        <w:t xml:space="preserve">shall take all immediate steps to bring the action to a close in a prompt and orderly manner. Without prejudice to Article 12, the sub-grant amount shall be calculated considering the eligible costs for the part of the action carried out, and excluding costs relating to commitments that are due to be executed after termination. </w:t>
      </w:r>
    </w:p>
    <w:p w14:paraId="5302EE44" w14:textId="14EFE4E4" w:rsidR="005A1A0F" w:rsidRPr="00A61461" w:rsidRDefault="005A1A0F" w:rsidP="007F1035">
      <w:pPr>
        <w:autoSpaceDE w:val="0"/>
        <w:autoSpaceDN w:val="0"/>
        <w:adjustRightInd w:val="0"/>
        <w:spacing w:after="120" w:line="259" w:lineRule="auto"/>
        <w:jc w:val="both"/>
        <w:rPr>
          <w:rFonts w:ascii="Times New Roman" w:hAnsi="Times New Roman"/>
          <w:lang w:val="en-GB"/>
        </w:rPr>
      </w:pPr>
      <w:r w:rsidRPr="00A61461">
        <w:rPr>
          <w:rFonts w:ascii="Times New Roman" w:eastAsiaTheme="minorHAnsi" w:hAnsi="Times New Roman"/>
          <w:lang w:val="en-GB"/>
        </w:rPr>
        <w:t xml:space="preserve">20.5 </w:t>
      </w:r>
      <w:r w:rsidRPr="00A61461">
        <w:rPr>
          <w:rFonts w:ascii="Times New Roman" w:hAnsi="Times New Roman"/>
          <w:lang w:val="en-GB"/>
        </w:rPr>
        <w:t>In the cases of termination as per 20.2, points (a), (b), (c), (h) and (</w:t>
      </w:r>
      <w:proofErr w:type="spellStart"/>
      <w:r w:rsidRPr="00A61461">
        <w:rPr>
          <w:rFonts w:ascii="Times New Roman" w:hAnsi="Times New Roman"/>
          <w:lang w:val="en-GB"/>
        </w:rPr>
        <w:t>i</w:t>
      </w:r>
      <w:proofErr w:type="spellEnd"/>
      <w:r w:rsidRPr="00A61461">
        <w:rPr>
          <w:rFonts w:ascii="Times New Roman" w:hAnsi="Times New Roman"/>
          <w:lang w:val="en-GB"/>
        </w:rPr>
        <w:t xml:space="preserve">), the </w:t>
      </w:r>
      <w:r w:rsidR="00A20008" w:rsidRPr="00A61461">
        <w:rPr>
          <w:rFonts w:ascii="Times New Roman" w:hAnsi="Times New Roman"/>
          <w:lang w:val="en-GB"/>
        </w:rPr>
        <w:t>Sub-Grantor</w:t>
      </w:r>
      <w:r w:rsidRPr="00A61461">
        <w:rPr>
          <w:rFonts w:ascii="Times New Roman" w:hAnsi="Times New Roman"/>
          <w:lang w:val="en-GB"/>
        </w:rPr>
        <w:t xml:space="preserve"> may, depending on the gravity of the failings, request full or partial repayment of amounts unduly paid for the Action.</w:t>
      </w:r>
    </w:p>
    <w:p w14:paraId="327B7C1F" w14:textId="77777777" w:rsidR="005A1A0F" w:rsidRPr="0060640E" w:rsidRDefault="005A1A0F" w:rsidP="001D4D3F">
      <w:pPr>
        <w:pStyle w:val="Heading1"/>
      </w:pPr>
      <w:bookmarkStart w:id="23" w:name="_Toc67590188"/>
      <w:r w:rsidRPr="0060640E">
        <w:t>ARTICLE 21 — Applicable Law and Dispute Settlement</w:t>
      </w:r>
      <w:bookmarkEnd w:id="23"/>
    </w:p>
    <w:p w14:paraId="46558DCC" w14:textId="77777777" w:rsidR="005A1A0F" w:rsidRPr="00A61461" w:rsidRDefault="005A1A0F" w:rsidP="008C28F9">
      <w:pPr>
        <w:autoSpaceDE w:val="0"/>
        <w:autoSpaceDN w:val="0"/>
        <w:adjustRightInd w:val="0"/>
        <w:spacing w:after="120" w:line="259" w:lineRule="auto"/>
        <w:jc w:val="both"/>
        <w:rPr>
          <w:rFonts w:ascii="Times New Roman" w:hAnsi="Times New Roman"/>
          <w:lang w:val="en-GB"/>
        </w:rPr>
      </w:pPr>
      <w:r w:rsidRPr="00A61461">
        <w:rPr>
          <w:rFonts w:ascii="Times New Roman" w:hAnsi="Times New Roman"/>
          <w:lang w:val="en-GB"/>
        </w:rPr>
        <w:t>21.1 This Contract shall be governed by the laws of the Republic of Armenia.</w:t>
      </w:r>
    </w:p>
    <w:p w14:paraId="5B2DB176" w14:textId="77777777" w:rsidR="005A1A0F" w:rsidRPr="00A61461" w:rsidRDefault="005A1A0F" w:rsidP="008C28F9">
      <w:pPr>
        <w:autoSpaceDE w:val="0"/>
        <w:autoSpaceDN w:val="0"/>
        <w:adjustRightInd w:val="0"/>
        <w:spacing w:after="120" w:line="259" w:lineRule="auto"/>
        <w:jc w:val="both"/>
        <w:rPr>
          <w:rFonts w:ascii="Times New Roman" w:hAnsi="Times New Roman"/>
          <w:lang w:val="en-GB"/>
        </w:rPr>
      </w:pPr>
      <w:r w:rsidRPr="00A61461">
        <w:rPr>
          <w:rFonts w:ascii="Times New Roman" w:hAnsi="Times New Roman"/>
          <w:lang w:val="en-GB"/>
        </w:rPr>
        <w:t>21.2 If any dispute arises between the Parties in connection with this Contract or its implementation shall be settled in amicable form. Should the Parties fail to reach an agreement the dispute shall be resolved in accordance with the legislation of the Republic of Armenia.</w:t>
      </w:r>
    </w:p>
    <w:p w14:paraId="5FAE8A68" w14:textId="77777777" w:rsidR="005A1A0F" w:rsidRPr="00A61461" w:rsidRDefault="005A1A0F" w:rsidP="008C28F9">
      <w:pPr>
        <w:autoSpaceDE w:val="0"/>
        <w:autoSpaceDN w:val="0"/>
        <w:adjustRightInd w:val="0"/>
        <w:spacing w:after="120" w:line="259" w:lineRule="auto"/>
        <w:jc w:val="both"/>
        <w:rPr>
          <w:rFonts w:ascii="Times New Roman" w:hAnsi="Times New Roman"/>
          <w:lang w:val="en-GB"/>
        </w:rPr>
      </w:pPr>
    </w:p>
    <w:p w14:paraId="46009E36" w14:textId="3C61B3D9" w:rsidR="005A1A0F" w:rsidRPr="00A61461" w:rsidRDefault="005A1A0F" w:rsidP="008C28F9">
      <w:pPr>
        <w:keepNext/>
        <w:spacing w:after="120" w:line="259" w:lineRule="auto"/>
        <w:jc w:val="both"/>
        <w:rPr>
          <w:rFonts w:ascii="Times New Roman" w:hAnsi="Times New Roman"/>
          <w:lang w:val="en-GB"/>
        </w:rPr>
      </w:pPr>
      <w:r w:rsidRPr="00A61461">
        <w:rPr>
          <w:rFonts w:ascii="Times New Roman" w:hAnsi="Times New Roman"/>
          <w:lang w:val="en-GB"/>
        </w:rPr>
        <w:t xml:space="preserve">Done in English, in </w:t>
      </w:r>
      <w:r w:rsidRPr="00A61461">
        <w:rPr>
          <w:rFonts w:ascii="Times New Roman" w:hAnsi="Times New Roman"/>
          <w:highlight w:val="lightGray"/>
          <w:lang w:val="en-GB"/>
        </w:rPr>
        <w:t>two</w:t>
      </w:r>
      <w:r w:rsidRPr="00A61461">
        <w:rPr>
          <w:rFonts w:ascii="Times New Roman" w:hAnsi="Times New Roman"/>
          <w:lang w:val="en-GB"/>
        </w:rPr>
        <w:t xml:space="preserve"> originals, one original being for the </w:t>
      </w:r>
      <w:r w:rsidR="00A20008" w:rsidRPr="00A61461">
        <w:rPr>
          <w:rFonts w:ascii="Times New Roman" w:hAnsi="Times New Roman"/>
          <w:lang w:val="en-GB"/>
        </w:rPr>
        <w:t>Sub-Grantor</w:t>
      </w:r>
      <w:r w:rsidRPr="00A61461">
        <w:rPr>
          <w:rFonts w:ascii="Times New Roman" w:hAnsi="Times New Roman"/>
          <w:lang w:val="en-GB"/>
        </w:rPr>
        <w:t xml:space="preserve"> and one original being for the Sub-Grantee.</w:t>
      </w:r>
    </w:p>
    <w:tbl>
      <w:tblPr>
        <w:tblW w:w="9286" w:type="dxa"/>
        <w:jc w:val="center"/>
        <w:tblLayout w:type="fixed"/>
        <w:tblLook w:val="0000" w:firstRow="0" w:lastRow="0" w:firstColumn="0" w:lastColumn="0" w:noHBand="0" w:noVBand="0"/>
      </w:tblPr>
      <w:tblGrid>
        <w:gridCol w:w="1384"/>
        <w:gridCol w:w="3861"/>
        <w:gridCol w:w="1719"/>
        <w:gridCol w:w="2322"/>
      </w:tblGrid>
      <w:tr w:rsidR="005A1A0F" w:rsidRPr="004E573B" w14:paraId="0886EA35" w14:textId="77777777" w:rsidTr="00132FA1">
        <w:trPr>
          <w:jc w:val="center"/>
        </w:trPr>
        <w:tc>
          <w:tcPr>
            <w:tcW w:w="5245" w:type="dxa"/>
            <w:gridSpan w:val="2"/>
          </w:tcPr>
          <w:p w14:paraId="20C253B6" w14:textId="77777777" w:rsidR="005A1A0F" w:rsidRPr="004E573B" w:rsidRDefault="005A1A0F" w:rsidP="00132FA1">
            <w:pPr>
              <w:pStyle w:val="BodyText"/>
              <w:spacing w:line="259" w:lineRule="auto"/>
              <w:contextualSpacing/>
              <w:rPr>
                <w:rFonts w:ascii="Times New Roman" w:hAnsi="Times New Roman"/>
                <w:b/>
                <w:lang w:val="en-GB"/>
              </w:rPr>
            </w:pPr>
            <w:r w:rsidRPr="004E573B">
              <w:rPr>
                <w:rFonts w:ascii="Times New Roman" w:hAnsi="Times New Roman"/>
                <w:b/>
                <w:lang w:val="en-GB"/>
              </w:rPr>
              <w:t xml:space="preserve">For the </w:t>
            </w:r>
            <w:r w:rsidRPr="004E573B">
              <w:rPr>
                <w:rFonts w:ascii="Times New Roman" w:hAnsi="Times New Roman"/>
                <w:b/>
                <w:color w:val="0070C0"/>
                <w:highlight w:val="lightGray"/>
                <w:lang w:val="en-GB"/>
              </w:rPr>
              <w:t>[Sub-Grantee / Sub-Grant Beneficiaries]</w:t>
            </w:r>
          </w:p>
        </w:tc>
        <w:tc>
          <w:tcPr>
            <w:tcW w:w="4041" w:type="dxa"/>
            <w:gridSpan w:val="2"/>
          </w:tcPr>
          <w:p w14:paraId="5A123BA4" w14:textId="6F530E09" w:rsidR="005A1A0F" w:rsidRPr="004E573B" w:rsidRDefault="005A1A0F" w:rsidP="00132FA1">
            <w:pPr>
              <w:pStyle w:val="BodyText"/>
              <w:spacing w:line="259" w:lineRule="auto"/>
              <w:contextualSpacing/>
              <w:rPr>
                <w:rFonts w:ascii="Times New Roman" w:hAnsi="Times New Roman"/>
                <w:b/>
                <w:lang w:val="en-GB"/>
              </w:rPr>
            </w:pPr>
            <w:r w:rsidRPr="004E573B">
              <w:rPr>
                <w:rFonts w:ascii="Times New Roman" w:hAnsi="Times New Roman"/>
                <w:b/>
                <w:lang w:val="en-GB"/>
              </w:rPr>
              <w:t xml:space="preserve">For the </w:t>
            </w:r>
            <w:r w:rsidR="00A20008" w:rsidRPr="004E573B">
              <w:rPr>
                <w:rFonts w:ascii="Times New Roman" w:hAnsi="Times New Roman"/>
                <w:b/>
                <w:lang w:val="en-GB"/>
              </w:rPr>
              <w:t>Sub-Grantor</w:t>
            </w:r>
          </w:p>
        </w:tc>
      </w:tr>
      <w:tr w:rsidR="005A1A0F" w:rsidRPr="004E573B" w14:paraId="514EAEEC" w14:textId="77777777" w:rsidTr="00132FA1">
        <w:trPr>
          <w:jc w:val="center"/>
        </w:trPr>
        <w:tc>
          <w:tcPr>
            <w:tcW w:w="1384" w:type="dxa"/>
          </w:tcPr>
          <w:p w14:paraId="3AD3AEBF" w14:textId="77777777" w:rsidR="005A1A0F" w:rsidRPr="004E573B" w:rsidRDefault="005A1A0F" w:rsidP="00132FA1">
            <w:pPr>
              <w:pStyle w:val="BodyText"/>
              <w:spacing w:line="259" w:lineRule="auto"/>
              <w:contextualSpacing/>
              <w:rPr>
                <w:rFonts w:ascii="Times New Roman" w:hAnsi="Times New Roman"/>
                <w:lang w:val="en-GB"/>
              </w:rPr>
            </w:pPr>
            <w:r w:rsidRPr="004E573B">
              <w:rPr>
                <w:rFonts w:ascii="Times New Roman" w:hAnsi="Times New Roman"/>
                <w:lang w:val="en-GB"/>
              </w:rPr>
              <w:t>Name</w:t>
            </w:r>
          </w:p>
        </w:tc>
        <w:tc>
          <w:tcPr>
            <w:tcW w:w="3861" w:type="dxa"/>
          </w:tcPr>
          <w:p w14:paraId="65E3B7C4" w14:textId="77777777" w:rsidR="005A1A0F" w:rsidRPr="004E573B" w:rsidRDefault="005A1A0F" w:rsidP="00132FA1">
            <w:pPr>
              <w:pStyle w:val="BodyText"/>
              <w:spacing w:line="259" w:lineRule="auto"/>
              <w:contextualSpacing/>
              <w:rPr>
                <w:rFonts w:ascii="Times New Roman" w:hAnsi="Times New Roman"/>
                <w:lang w:val="en-GB"/>
              </w:rPr>
            </w:pPr>
          </w:p>
        </w:tc>
        <w:tc>
          <w:tcPr>
            <w:tcW w:w="1719" w:type="dxa"/>
          </w:tcPr>
          <w:p w14:paraId="6C0DC6FF" w14:textId="77777777" w:rsidR="005A1A0F" w:rsidRPr="004E573B" w:rsidRDefault="005A1A0F" w:rsidP="00132FA1">
            <w:pPr>
              <w:pStyle w:val="BodyText"/>
              <w:spacing w:line="259" w:lineRule="auto"/>
              <w:contextualSpacing/>
              <w:rPr>
                <w:rFonts w:ascii="Times New Roman" w:hAnsi="Times New Roman"/>
                <w:lang w:val="en-GB"/>
              </w:rPr>
            </w:pPr>
            <w:r w:rsidRPr="004E573B">
              <w:rPr>
                <w:rFonts w:ascii="Times New Roman" w:hAnsi="Times New Roman"/>
                <w:lang w:val="en-GB"/>
              </w:rPr>
              <w:t>Name</w:t>
            </w:r>
          </w:p>
        </w:tc>
        <w:tc>
          <w:tcPr>
            <w:tcW w:w="2322" w:type="dxa"/>
          </w:tcPr>
          <w:p w14:paraId="67981AF2" w14:textId="77777777" w:rsidR="005A1A0F" w:rsidRPr="004E573B" w:rsidRDefault="005A1A0F" w:rsidP="00132FA1">
            <w:pPr>
              <w:pStyle w:val="BodyText"/>
              <w:spacing w:line="259" w:lineRule="auto"/>
              <w:contextualSpacing/>
              <w:rPr>
                <w:rFonts w:ascii="Times New Roman" w:hAnsi="Times New Roman"/>
                <w:lang w:val="en-GB"/>
              </w:rPr>
            </w:pPr>
          </w:p>
        </w:tc>
      </w:tr>
      <w:tr w:rsidR="005A1A0F" w:rsidRPr="004E573B" w14:paraId="31037FC3" w14:textId="77777777" w:rsidTr="00132FA1">
        <w:trPr>
          <w:jc w:val="center"/>
        </w:trPr>
        <w:tc>
          <w:tcPr>
            <w:tcW w:w="1384" w:type="dxa"/>
          </w:tcPr>
          <w:p w14:paraId="52997AFC" w14:textId="77777777" w:rsidR="005A1A0F" w:rsidRPr="004E573B" w:rsidRDefault="005A1A0F" w:rsidP="00132FA1">
            <w:pPr>
              <w:pStyle w:val="BodyText"/>
              <w:spacing w:line="259" w:lineRule="auto"/>
              <w:contextualSpacing/>
              <w:rPr>
                <w:rFonts w:ascii="Times New Roman" w:hAnsi="Times New Roman"/>
                <w:lang w:val="en-GB"/>
              </w:rPr>
            </w:pPr>
            <w:r w:rsidRPr="004E573B">
              <w:rPr>
                <w:rFonts w:ascii="Times New Roman" w:hAnsi="Times New Roman"/>
                <w:lang w:val="en-GB"/>
              </w:rPr>
              <w:t>Title</w:t>
            </w:r>
          </w:p>
        </w:tc>
        <w:tc>
          <w:tcPr>
            <w:tcW w:w="3861" w:type="dxa"/>
          </w:tcPr>
          <w:p w14:paraId="650FFAEC" w14:textId="77777777" w:rsidR="005A1A0F" w:rsidRPr="004E573B" w:rsidRDefault="005A1A0F" w:rsidP="00132FA1">
            <w:pPr>
              <w:pStyle w:val="BodyText"/>
              <w:spacing w:line="259" w:lineRule="auto"/>
              <w:contextualSpacing/>
              <w:rPr>
                <w:rFonts w:ascii="Times New Roman" w:hAnsi="Times New Roman"/>
                <w:lang w:val="en-GB"/>
              </w:rPr>
            </w:pPr>
          </w:p>
        </w:tc>
        <w:tc>
          <w:tcPr>
            <w:tcW w:w="1719" w:type="dxa"/>
          </w:tcPr>
          <w:p w14:paraId="311A26B9" w14:textId="77777777" w:rsidR="005A1A0F" w:rsidRPr="004E573B" w:rsidRDefault="005A1A0F" w:rsidP="00132FA1">
            <w:pPr>
              <w:pStyle w:val="BodyText"/>
              <w:spacing w:line="259" w:lineRule="auto"/>
              <w:contextualSpacing/>
              <w:rPr>
                <w:rFonts w:ascii="Times New Roman" w:hAnsi="Times New Roman"/>
                <w:lang w:val="en-GB"/>
              </w:rPr>
            </w:pPr>
            <w:r w:rsidRPr="004E573B">
              <w:rPr>
                <w:rFonts w:ascii="Times New Roman" w:hAnsi="Times New Roman"/>
                <w:lang w:val="en-GB"/>
              </w:rPr>
              <w:t>Title</w:t>
            </w:r>
          </w:p>
        </w:tc>
        <w:tc>
          <w:tcPr>
            <w:tcW w:w="2322" w:type="dxa"/>
          </w:tcPr>
          <w:p w14:paraId="534C4BC4" w14:textId="77777777" w:rsidR="005A1A0F" w:rsidRPr="004E573B" w:rsidRDefault="005A1A0F" w:rsidP="00132FA1">
            <w:pPr>
              <w:pStyle w:val="BodyText"/>
              <w:spacing w:line="259" w:lineRule="auto"/>
              <w:contextualSpacing/>
              <w:rPr>
                <w:rFonts w:ascii="Times New Roman" w:hAnsi="Times New Roman"/>
                <w:lang w:val="en-GB"/>
              </w:rPr>
            </w:pPr>
          </w:p>
        </w:tc>
      </w:tr>
      <w:tr w:rsidR="005A1A0F" w:rsidRPr="004E573B" w14:paraId="4D59168D" w14:textId="77777777" w:rsidTr="00132FA1">
        <w:trPr>
          <w:jc w:val="center"/>
        </w:trPr>
        <w:tc>
          <w:tcPr>
            <w:tcW w:w="1384" w:type="dxa"/>
          </w:tcPr>
          <w:p w14:paraId="6E492258" w14:textId="77777777" w:rsidR="005A1A0F" w:rsidRPr="004E573B" w:rsidRDefault="005A1A0F" w:rsidP="00132FA1">
            <w:pPr>
              <w:pStyle w:val="BodyText"/>
              <w:spacing w:line="259" w:lineRule="auto"/>
              <w:contextualSpacing/>
              <w:rPr>
                <w:rFonts w:ascii="Times New Roman" w:hAnsi="Times New Roman"/>
                <w:lang w:val="en-GB"/>
              </w:rPr>
            </w:pPr>
            <w:r w:rsidRPr="004E573B">
              <w:rPr>
                <w:rFonts w:ascii="Times New Roman" w:hAnsi="Times New Roman"/>
                <w:lang w:val="en-GB"/>
              </w:rPr>
              <w:t>Signature</w:t>
            </w:r>
          </w:p>
        </w:tc>
        <w:tc>
          <w:tcPr>
            <w:tcW w:w="3861" w:type="dxa"/>
          </w:tcPr>
          <w:p w14:paraId="06B78741" w14:textId="77777777" w:rsidR="005A1A0F" w:rsidRPr="004E573B" w:rsidRDefault="005A1A0F" w:rsidP="00132FA1">
            <w:pPr>
              <w:pStyle w:val="BodyText"/>
              <w:spacing w:line="259" w:lineRule="auto"/>
              <w:contextualSpacing/>
              <w:rPr>
                <w:rFonts w:ascii="Times New Roman" w:hAnsi="Times New Roman"/>
                <w:lang w:val="en-GB"/>
              </w:rPr>
            </w:pPr>
          </w:p>
        </w:tc>
        <w:tc>
          <w:tcPr>
            <w:tcW w:w="1719" w:type="dxa"/>
          </w:tcPr>
          <w:p w14:paraId="49CC70B3" w14:textId="77777777" w:rsidR="005A1A0F" w:rsidRPr="004E573B" w:rsidRDefault="005A1A0F" w:rsidP="00132FA1">
            <w:pPr>
              <w:pStyle w:val="BodyText"/>
              <w:spacing w:line="259" w:lineRule="auto"/>
              <w:contextualSpacing/>
              <w:rPr>
                <w:rFonts w:ascii="Times New Roman" w:hAnsi="Times New Roman"/>
                <w:lang w:val="en-GB"/>
              </w:rPr>
            </w:pPr>
            <w:r w:rsidRPr="004E573B">
              <w:rPr>
                <w:rFonts w:ascii="Times New Roman" w:hAnsi="Times New Roman"/>
                <w:lang w:val="en-GB"/>
              </w:rPr>
              <w:t>Signature</w:t>
            </w:r>
          </w:p>
        </w:tc>
        <w:tc>
          <w:tcPr>
            <w:tcW w:w="2322" w:type="dxa"/>
          </w:tcPr>
          <w:p w14:paraId="430C63AF" w14:textId="77777777" w:rsidR="005A1A0F" w:rsidRPr="004E573B" w:rsidRDefault="005A1A0F" w:rsidP="00132FA1">
            <w:pPr>
              <w:pStyle w:val="BodyText"/>
              <w:spacing w:line="259" w:lineRule="auto"/>
              <w:contextualSpacing/>
              <w:rPr>
                <w:rFonts w:ascii="Times New Roman" w:hAnsi="Times New Roman"/>
                <w:lang w:val="en-GB"/>
              </w:rPr>
            </w:pPr>
          </w:p>
        </w:tc>
      </w:tr>
      <w:tr w:rsidR="005A1A0F" w:rsidRPr="004E573B" w14:paraId="197C11BF" w14:textId="77777777" w:rsidTr="00132FA1">
        <w:trPr>
          <w:jc w:val="center"/>
        </w:trPr>
        <w:tc>
          <w:tcPr>
            <w:tcW w:w="1384" w:type="dxa"/>
          </w:tcPr>
          <w:p w14:paraId="6DC3013A" w14:textId="77777777" w:rsidR="005A1A0F" w:rsidRPr="004E573B" w:rsidRDefault="005A1A0F" w:rsidP="00132FA1">
            <w:pPr>
              <w:pStyle w:val="BodyText"/>
              <w:spacing w:line="259" w:lineRule="auto"/>
              <w:contextualSpacing/>
              <w:rPr>
                <w:rFonts w:ascii="Times New Roman" w:hAnsi="Times New Roman"/>
                <w:lang w:val="en-GB"/>
              </w:rPr>
            </w:pPr>
            <w:r w:rsidRPr="004E573B">
              <w:rPr>
                <w:rFonts w:ascii="Times New Roman" w:hAnsi="Times New Roman"/>
                <w:lang w:val="en-GB"/>
              </w:rPr>
              <w:t>Date</w:t>
            </w:r>
          </w:p>
        </w:tc>
        <w:tc>
          <w:tcPr>
            <w:tcW w:w="3861" w:type="dxa"/>
          </w:tcPr>
          <w:p w14:paraId="6D12FE63" w14:textId="77777777" w:rsidR="005A1A0F" w:rsidRPr="004E573B" w:rsidRDefault="005A1A0F" w:rsidP="00132FA1">
            <w:pPr>
              <w:pStyle w:val="BodyText"/>
              <w:spacing w:line="259" w:lineRule="auto"/>
              <w:contextualSpacing/>
              <w:rPr>
                <w:rFonts w:ascii="Times New Roman" w:hAnsi="Times New Roman"/>
                <w:lang w:val="en-GB"/>
              </w:rPr>
            </w:pPr>
          </w:p>
        </w:tc>
        <w:tc>
          <w:tcPr>
            <w:tcW w:w="1719" w:type="dxa"/>
          </w:tcPr>
          <w:p w14:paraId="0CB60099" w14:textId="77777777" w:rsidR="005A1A0F" w:rsidRPr="004E573B" w:rsidRDefault="005A1A0F" w:rsidP="00132FA1">
            <w:pPr>
              <w:pStyle w:val="BodyText"/>
              <w:spacing w:line="259" w:lineRule="auto"/>
              <w:contextualSpacing/>
              <w:rPr>
                <w:rFonts w:ascii="Times New Roman" w:hAnsi="Times New Roman"/>
                <w:lang w:val="en-GB"/>
              </w:rPr>
            </w:pPr>
            <w:r w:rsidRPr="004E573B">
              <w:rPr>
                <w:rFonts w:ascii="Times New Roman" w:hAnsi="Times New Roman"/>
                <w:lang w:val="en-GB"/>
              </w:rPr>
              <w:t>Date</w:t>
            </w:r>
          </w:p>
        </w:tc>
        <w:tc>
          <w:tcPr>
            <w:tcW w:w="2322" w:type="dxa"/>
          </w:tcPr>
          <w:p w14:paraId="3D419EF6" w14:textId="77777777" w:rsidR="005A1A0F" w:rsidRPr="004E573B" w:rsidRDefault="005A1A0F" w:rsidP="00132FA1">
            <w:pPr>
              <w:pStyle w:val="BodyText"/>
              <w:spacing w:line="259" w:lineRule="auto"/>
              <w:contextualSpacing/>
              <w:rPr>
                <w:rFonts w:ascii="Times New Roman" w:hAnsi="Times New Roman"/>
                <w:lang w:val="en-GB"/>
              </w:rPr>
            </w:pPr>
          </w:p>
        </w:tc>
      </w:tr>
    </w:tbl>
    <w:p w14:paraId="47C17FB6" w14:textId="77777777" w:rsidR="005A1A0F" w:rsidRPr="004E573B" w:rsidRDefault="005A1A0F" w:rsidP="005A1A0F">
      <w:pPr>
        <w:autoSpaceDE w:val="0"/>
        <w:autoSpaceDN w:val="0"/>
        <w:adjustRightInd w:val="0"/>
        <w:spacing w:after="120" w:line="259" w:lineRule="auto"/>
        <w:contextualSpacing/>
        <w:jc w:val="both"/>
        <w:rPr>
          <w:lang w:val="en-GB"/>
        </w:rPr>
      </w:pPr>
    </w:p>
    <w:p w14:paraId="435BCD43" w14:textId="77777777" w:rsidR="0019772C" w:rsidRPr="0060640E" w:rsidRDefault="0019772C" w:rsidP="001819CB">
      <w:pPr>
        <w:spacing w:after="120" w:line="259" w:lineRule="auto"/>
        <w:rPr>
          <w:lang w:val="en-GB"/>
        </w:rPr>
      </w:pPr>
    </w:p>
    <w:sectPr w:rsidR="0019772C" w:rsidRPr="0060640E" w:rsidSect="0019772C">
      <w:footerReference w:type="default" r:id="rId9"/>
      <w:headerReference w:type="first" r:id="rId10"/>
      <w:footerReference w:type="first" r:id="rId11"/>
      <w:pgSz w:w="11907" w:h="16840" w:code="9"/>
      <w:pgMar w:top="1134" w:right="851" w:bottom="454" w:left="851" w:header="340" w:footer="34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4F89C" w14:textId="77777777" w:rsidR="002F10DB" w:rsidRDefault="002F10DB" w:rsidP="006F686B">
      <w:pPr>
        <w:spacing w:after="0" w:line="240" w:lineRule="auto"/>
      </w:pPr>
      <w:r>
        <w:separator/>
      </w:r>
    </w:p>
  </w:endnote>
  <w:endnote w:type="continuationSeparator" w:id="0">
    <w:p w14:paraId="4DC0DADC" w14:textId="77777777" w:rsidR="002F10DB" w:rsidRDefault="002F10DB" w:rsidP="006F6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HEA Grapalat">
    <w:altName w:val="Sylfaen"/>
    <w:panose1 w:val="00000000000000000000"/>
    <w:charset w:val="00"/>
    <w:family w:val="modern"/>
    <w:notTrueType/>
    <w:pitch w:val="variable"/>
    <w:sig w:usb0="A00006AF" w:usb1="5000204B" w:usb2="00000000" w:usb3="00000000" w:csb0="0000009F" w:csb1="00000000"/>
  </w:font>
  <w:font w:name="Times Armenian">
    <w:altName w:val="Times New Roman"/>
    <w:charset w:val="00"/>
    <w:family w:val="roman"/>
    <w:pitch w:val="variable"/>
    <w:sig w:usb0="00000003" w:usb1="00000000" w:usb2="00000000" w:usb3="00000000" w:csb0="00000001" w:csb1="00000000"/>
  </w:font>
  <w:font w:name="Arial LatArm">
    <w:altName w:val="Arial"/>
    <w:charset w:val="00"/>
    <w:family w:val="swiss"/>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Armenian">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6312"/>
      <w:docPartObj>
        <w:docPartGallery w:val="Page Numbers (Bottom of Page)"/>
        <w:docPartUnique/>
      </w:docPartObj>
    </w:sdtPr>
    <w:sdtEndPr>
      <w:rPr>
        <w:noProof/>
      </w:rPr>
    </w:sdtEndPr>
    <w:sdtContent>
      <w:p w14:paraId="0C5DC46D" w14:textId="6EBDB9A6" w:rsidR="000B517C" w:rsidRDefault="000B517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F05607A" w14:textId="77777777" w:rsidR="00132FA1" w:rsidRPr="00D93427" w:rsidRDefault="00132FA1" w:rsidP="00D93427">
    <w:pPr>
      <w:spacing w:line="360" w:lineRule="auto"/>
      <w:jc w:val="center"/>
      <w:rPr>
        <w:rFonts w:ascii="GHEA Grapalat" w:hAnsi="GHEA Grapalat"/>
        <w:szCs w:val="24"/>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9DA25" w14:textId="340CCEC9" w:rsidR="00132FA1" w:rsidRPr="00E27012" w:rsidRDefault="00132FA1" w:rsidP="00AC4FD1">
    <w:pPr>
      <w:pStyle w:val="Footer"/>
      <w:tabs>
        <w:tab w:val="clear" w:pos="9355"/>
        <w:tab w:val="right" w:pos="10205"/>
      </w:tabs>
      <w:spacing w:before="120" w:after="0"/>
      <w:jc w:val="center"/>
      <w:rPr>
        <w:rFonts w:ascii="Arial" w:hAnsi="Arial" w:cs="Arial"/>
        <w:sz w:val="20"/>
        <w:szCs w:val="20"/>
        <w:lang w:val="en-US"/>
      </w:rPr>
    </w:pPr>
    <w:r w:rsidRPr="00E00798">
      <w:rPr>
        <w:rFonts w:ascii="Arial" w:hAnsi="Arial" w:cs="Arial"/>
        <w:b/>
        <w:i/>
        <w:iCs/>
        <w:color w:val="003399"/>
        <w:spacing w:val="20"/>
        <w:sz w:val="18"/>
        <w:szCs w:val="18"/>
        <w:lang w:val="en-US"/>
      </w:rPr>
      <w:t>It is simple. Less hazardous waste means safer and healthier people, and a cleaner environment</w:t>
    </w:r>
    <w:r w:rsidRPr="00E27012">
      <w:rPr>
        <w:rFonts w:ascii="Arial" w:hAnsi="Arial" w:cs="Arial"/>
        <w:noProof/>
        <w:sz w:val="20"/>
        <w:szCs w:val="20"/>
        <w:lang w:val="en-US" w:eastAsia="en-US"/>
      </w:rPr>
      <mc:AlternateContent>
        <mc:Choice Requires="wps">
          <w:drawing>
            <wp:anchor distT="0" distB="0" distL="114300" distR="114300" simplePos="0" relativeHeight="251674624" behindDoc="0" locked="0" layoutInCell="1" allowOverlap="1" wp14:anchorId="57F18C7B" wp14:editId="0E0815FA">
              <wp:simplePos x="0" y="0"/>
              <wp:positionH relativeFrom="margin">
                <wp:posOffset>0</wp:posOffset>
              </wp:positionH>
              <wp:positionV relativeFrom="paragraph">
                <wp:posOffset>1797</wp:posOffset>
              </wp:positionV>
              <wp:extent cx="6711315"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7113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956EE1" id="Straight Connector 23" o:spid="_x0000_s1026" style="position:absolute;z-index:251674624;visibility:visible;mso-wrap-style:square;mso-wrap-distance-left:9pt;mso-wrap-distance-top:0;mso-wrap-distance-right:9pt;mso-wrap-distance-bottom:0;mso-position-horizontal:absolute;mso-position-horizontal-relative:margin;mso-position-vertical:absolute;mso-position-vertical-relative:text" from="0,.15pt" to="528.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ZZwwEAANYDAAAOAAAAZHJzL2Uyb0RvYy54bWysU02P0zAQvSPxHyzfqZOu2EVR0z10BRcE&#10;FQs/wOuMG0v+0tg06b9n7LbZFSAhEBfH9sx7M2/8srmfnWVHwGSC73m7ajgDr8Jg/KHn376+f/OO&#10;s5SlH6QNHnp+gsTvt69fbabYwTqMwQ6AjEh86qbY8zHn2AmR1AhOplWI4CmoAzqZ6YgHMaCciN1Z&#10;sW6aWzEFHCIGBSnR7cM5yLeVX2tQ+bPWCTKzPafecl2xrk9lFduN7A4o42jUpQ35D104aTwVXage&#10;ZJbsO5pfqJxRGFLQeaWCE0Fro6BqIDVt85Oax1FGqFpoOCkuY0r/j1Z9Ou6RmaHn6xvOvHT0Ro8Z&#10;pTmMme2C9zTBgIyCNKkppo4AO7/HyynFPRbZs0ZXviSIzXW6p2W6MGem6PL2rm1v2recqWtMPAMj&#10;pvwBgmNl03NrfBEuO3n8mDIVo9RrSrm2nk1kt/VdU59QlM7OvdRdPlk4p30BTeqoelvpqq9gZ5Ed&#10;JTlCKgU+t0UbFbCesgtMG2sXYPNn4CW/QKF67m/AC6JWDj4vYGd8wN9Vz/O1ZX3Op/Zf6C7bpzCc&#10;6ivVAJmnKrwYvbjz5bnCn3/H7Q8AAAD//wMAUEsDBBQABgAIAAAAIQCCLsad2gAAAAMBAAAPAAAA&#10;ZHJzL2Rvd25yZXYueG1sTI/RTsJAFETfTfyHzTXxTbZiJFC7JYSgRtEI6AdcupduQ/du011K/Xu3&#10;T/I4mcnMmWze21p01PrKsYL7UQKCuHC64lLBz/fz3RSED8gaa8ek4Jc8zPPrqwxT7c68pW4XShFL&#10;2KeowITQpFL6wpBFP3INcfQOrrUYomxLqVs8x3Jby3GSTKTFiuOCwYaWhorj7mQVLBerl883esXj&#10;Gmeb9bvpysPHl1K3N/3iCUSgPvyHYcCP6JBHpr07sfaiVhCPBAUPIAYveZzMQOwHLfNMXrLnfwAA&#10;AP//AwBQSwECLQAUAAYACAAAACEAtoM4kv4AAADhAQAAEwAAAAAAAAAAAAAAAAAAAAAAW0NvbnRl&#10;bnRfVHlwZXNdLnhtbFBLAQItABQABgAIAAAAIQA4/SH/1gAAAJQBAAALAAAAAAAAAAAAAAAAAC8B&#10;AABfcmVscy8ucmVsc1BLAQItABQABgAIAAAAIQDn+kZZwwEAANYDAAAOAAAAAAAAAAAAAAAAAC4C&#10;AABkcnMvZTJvRG9jLnhtbFBLAQItABQABgAIAAAAIQCCLsad2gAAAAMBAAAPAAAAAAAAAAAAAAAA&#10;AB0EAABkcnMvZG93bnJldi54bWxQSwUGAAAAAAQABADzAAAAJAUAAAAA&#10;" strokecolor="#5b9bd5 [3204]" strokeweight="1pt">
              <v:stroke joinstyle="miter"/>
              <w10:wrap anchorx="margin"/>
            </v:line>
          </w:pict>
        </mc:Fallback>
      </mc:AlternateContent>
    </w:r>
    <w:r w:rsidRPr="00E27012">
      <w:rPr>
        <w:rFonts w:ascii="Arial" w:hAnsi="Arial" w:cs="Arial"/>
        <w:i/>
        <w:iCs/>
        <w:color w:val="003399"/>
        <w:spacing w:val="20"/>
        <w:sz w:val="18"/>
        <w:szCs w:val="18"/>
        <w:lang w:val="en-U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2AA9D" w14:textId="77777777" w:rsidR="002F10DB" w:rsidRDefault="002F10DB" w:rsidP="006F686B">
      <w:pPr>
        <w:spacing w:after="0" w:line="240" w:lineRule="auto"/>
      </w:pPr>
      <w:r>
        <w:separator/>
      </w:r>
    </w:p>
  </w:footnote>
  <w:footnote w:type="continuationSeparator" w:id="0">
    <w:p w14:paraId="1AE3DF4E" w14:textId="77777777" w:rsidR="002F10DB" w:rsidRDefault="002F10DB" w:rsidP="006F686B">
      <w:pPr>
        <w:spacing w:after="0" w:line="240" w:lineRule="auto"/>
      </w:pPr>
      <w:r>
        <w:continuationSeparator/>
      </w:r>
    </w:p>
  </w:footnote>
  <w:footnote w:id="1">
    <w:p w14:paraId="556BF6A8" w14:textId="77777777" w:rsidR="00132FA1" w:rsidRPr="001A0554" w:rsidRDefault="00132FA1" w:rsidP="00EF6413">
      <w:pPr>
        <w:spacing w:before="120" w:after="120"/>
        <w:jc w:val="both"/>
        <w:rPr>
          <w:rFonts w:ascii="Times New Roman" w:hAnsi="Times New Roman"/>
          <w:color w:val="FF0000"/>
          <w:sz w:val="20"/>
          <w:szCs w:val="20"/>
          <w:lang w:val="fr-FR"/>
        </w:rPr>
      </w:pPr>
      <w:r w:rsidRPr="001A0554">
        <w:rPr>
          <w:rStyle w:val="FootnoteReference"/>
          <w:rFonts w:ascii="Times New Roman" w:hAnsi="Times New Roman"/>
        </w:rPr>
        <w:footnoteRef/>
      </w:r>
      <w:r w:rsidRPr="001A0554">
        <w:rPr>
          <w:rFonts w:ascii="Times New Roman" w:hAnsi="Times New Roman"/>
          <w:lang w:val="en-US"/>
        </w:rPr>
        <w:t xml:space="preserve"> </w:t>
      </w:r>
      <w:r w:rsidRPr="001A0554">
        <w:rPr>
          <w:rFonts w:ascii="Times New Roman" w:hAnsi="Times New Roman"/>
          <w:sz w:val="20"/>
          <w:lang w:val="en-US"/>
        </w:rPr>
        <w:t>The amount awarded and percentages stated in this article must match with those in Annex II – Sub-Grant Budget.</w:t>
      </w:r>
      <w:r w:rsidRPr="001A0554">
        <w:rPr>
          <w:rFonts w:ascii="Times New Roman" w:hAnsi="Times New Roman"/>
          <w:sz w:val="20"/>
          <w:lang w:val="fr-FR"/>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86707" w14:textId="60251E09" w:rsidR="00132FA1" w:rsidRPr="004672A0" w:rsidRDefault="00132FA1" w:rsidP="000E1847">
    <w:pPr>
      <w:spacing w:after="0" w:line="240" w:lineRule="auto"/>
      <w:contextualSpacing/>
      <w:jc w:val="center"/>
      <w:rPr>
        <w:rFonts w:ascii="Arial" w:hAnsi="Arial" w:cs="Arial"/>
        <w:b/>
        <w:bCs/>
        <w:i/>
        <w:iCs/>
        <w:color w:val="2E74B5" w:themeColor="accent1" w:themeShade="BF"/>
        <w:lang w:val="en-US"/>
      </w:rPr>
    </w:pPr>
    <w:r w:rsidRPr="004672A0">
      <w:rPr>
        <w:rFonts w:ascii="Arial" w:hAnsi="Arial" w:cs="Arial"/>
        <w:b/>
        <w:bCs/>
        <w:i/>
        <w:iCs/>
        <w:color w:val="2E74B5" w:themeColor="accent1" w:themeShade="BF"/>
        <w:lang w:val="en-US"/>
      </w:rPr>
      <w:t>Capital Cities Collaborating on Common Challenges in Hazardous Waste Management</w:t>
    </w:r>
  </w:p>
  <w:p w14:paraId="5EAFF180" w14:textId="4CA77F0A" w:rsidR="00132FA1" w:rsidRPr="004672A0" w:rsidRDefault="00132FA1" w:rsidP="000E1847">
    <w:pPr>
      <w:spacing w:after="0" w:line="240" w:lineRule="auto"/>
      <w:contextualSpacing/>
      <w:jc w:val="center"/>
      <w:rPr>
        <w:rFonts w:ascii="Arial" w:hAnsi="Arial" w:cs="Arial"/>
        <w:b/>
        <w:bCs/>
        <w:i/>
        <w:iCs/>
        <w:color w:val="2E74B5" w:themeColor="accent1" w:themeShade="BF"/>
        <w:lang w:val="en-US"/>
      </w:rPr>
    </w:pPr>
    <w:r>
      <w:rPr>
        <w:rFonts w:cstheme="minorHAnsi"/>
        <w:b/>
        <w:bCs/>
        <w:i/>
        <w:iCs/>
        <w:noProof/>
        <w:color w:val="2E74B5" w:themeColor="accent1" w:themeShade="BF"/>
        <w:lang w:val="en-US" w:eastAsia="en-US"/>
      </w:rPr>
      <w:drawing>
        <wp:anchor distT="0" distB="0" distL="114300" distR="114300" simplePos="0" relativeHeight="251685888" behindDoc="0" locked="0" layoutInCell="1" allowOverlap="1" wp14:anchorId="5523717C" wp14:editId="0CDAA220">
          <wp:simplePos x="0" y="0"/>
          <wp:positionH relativeFrom="column">
            <wp:posOffset>116840</wp:posOffset>
          </wp:positionH>
          <wp:positionV relativeFrom="paragraph">
            <wp:posOffset>118745</wp:posOffset>
          </wp:positionV>
          <wp:extent cx="1084580" cy="956945"/>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4580" cy="956945"/>
                  </a:xfrm>
                  <a:prstGeom prst="rect">
                    <a:avLst/>
                  </a:prstGeom>
                </pic:spPr>
              </pic:pic>
            </a:graphicData>
          </a:graphic>
        </wp:anchor>
      </w:drawing>
    </w:r>
    <w:r w:rsidRPr="004672A0">
      <w:rPr>
        <w:rFonts w:ascii="Arial" w:hAnsi="Arial" w:cs="Arial"/>
        <w:noProof/>
        <w:lang w:val="en-US" w:eastAsia="en-US"/>
      </w:rPr>
      <w:drawing>
        <wp:anchor distT="0" distB="0" distL="114300" distR="114300" simplePos="0" relativeHeight="251683840" behindDoc="0" locked="0" layoutInCell="1" allowOverlap="1" wp14:anchorId="7DC8D170" wp14:editId="50C19173">
          <wp:simplePos x="0" y="0"/>
          <wp:positionH relativeFrom="column">
            <wp:posOffset>5327015</wp:posOffset>
          </wp:positionH>
          <wp:positionV relativeFrom="paragraph">
            <wp:posOffset>118745</wp:posOffset>
          </wp:positionV>
          <wp:extent cx="1084580" cy="721995"/>
          <wp:effectExtent l="0" t="0" r="127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a:extLst>
                      <a:ext uri="{28A0092B-C50C-407E-A947-70E740481C1C}">
                        <a14:useLocalDpi xmlns:a14="http://schemas.microsoft.com/office/drawing/2010/main" val="0"/>
                      </a:ext>
                    </a:extLst>
                  </a:blip>
                  <a:stretch>
                    <a:fillRect/>
                  </a:stretch>
                </pic:blipFill>
                <pic:spPr>
                  <a:xfrm>
                    <a:off x="0" y="0"/>
                    <a:ext cx="1084580" cy="721995"/>
                  </a:xfrm>
                  <a:prstGeom prst="rect">
                    <a:avLst/>
                  </a:prstGeom>
                </pic:spPr>
              </pic:pic>
            </a:graphicData>
          </a:graphic>
        </wp:anchor>
      </w:drawing>
    </w:r>
    <w:r w:rsidRPr="004672A0">
      <w:rPr>
        <w:rFonts w:ascii="Arial" w:hAnsi="Arial" w:cs="Arial"/>
        <w:b/>
        <w:bCs/>
        <w:i/>
        <w:iCs/>
        <w:color w:val="2E74B5" w:themeColor="accent1" w:themeShade="BF"/>
        <w:lang w:val="en-US"/>
      </w:rPr>
      <w:t>Yerevan, Warsaw, Tirana</w:t>
    </w:r>
  </w:p>
  <w:p w14:paraId="1ED0B5EF" w14:textId="53149289" w:rsidR="00132FA1" w:rsidRDefault="00132FA1" w:rsidP="00264685">
    <w:pPr>
      <w:pStyle w:val="Header"/>
      <w:tabs>
        <w:tab w:val="clear" w:pos="4677"/>
        <w:tab w:val="clear" w:pos="9355"/>
        <w:tab w:val="left" w:pos="4125"/>
        <w:tab w:val="center" w:pos="5102"/>
        <w:tab w:val="left" w:pos="5790"/>
      </w:tabs>
      <w:rPr>
        <w:lang w:val="en-US"/>
      </w:rPr>
    </w:pPr>
    <w:r>
      <w:rPr>
        <w:rFonts w:cstheme="minorHAnsi"/>
        <w:b/>
        <w:bCs/>
        <w:i/>
        <w:iCs/>
        <w:noProof/>
        <w:color w:val="2E74B5" w:themeColor="accent1" w:themeShade="BF"/>
        <w:lang w:val="en-US" w:eastAsia="en-US"/>
      </w:rPr>
      <w:drawing>
        <wp:anchor distT="0" distB="0" distL="114300" distR="114300" simplePos="0" relativeHeight="251675648" behindDoc="0" locked="0" layoutInCell="1" allowOverlap="1" wp14:anchorId="2FAA9F44" wp14:editId="2B3125E7">
          <wp:simplePos x="0" y="0"/>
          <wp:positionH relativeFrom="margin">
            <wp:posOffset>2421890</wp:posOffset>
          </wp:positionH>
          <wp:positionV relativeFrom="paragraph">
            <wp:posOffset>126365</wp:posOffset>
          </wp:positionV>
          <wp:extent cx="1630680" cy="652145"/>
          <wp:effectExtent l="0" t="0" r="762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3">
                    <a:extLst>
                      <a:ext uri="{28A0092B-C50C-407E-A947-70E740481C1C}">
                        <a14:useLocalDpi xmlns:a14="http://schemas.microsoft.com/office/drawing/2010/main" val="0"/>
                      </a:ext>
                    </a:extLst>
                  </a:blip>
                  <a:stretch>
                    <a:fillRect/>
                  </a:stretch>
                </pic:blipFill>
                <pic:spPr>
                  <a:xfrm>
                    <a:off x="0" y="0"/>
                    <a:ext cx="1630680" cy="652145"/>
                  </a:xfrm>
                  <a:prstGeom prst="rect">
                    <a:avLst/>
                  </a:prstGeom>
                </pic:spPr>
              </pic:pic>
            </a:graphicData>
          </a:graphic>
        </wp:anchor>
      </w:drawing>
    </w:r>
    <w:r>
      <w:rPr>
        <w:lang w:val="en-US"/>
      </w:rPr>
      <w:tab/>
    </w:r>
    <w:r>
      <w:rPr>
        <w:lang w:val="en-US"/>
      </w:rPr>
      <w:tab/>
    </w:r>
    <w:r>
      <w:rPr>
        <w:lang w:val="en-US"/>
      </w:rPr>
      <w:tab/>
    </w:r>
  </w:p>
  <w:p w14:paraId="4720D332" w14:textId="0BFDE0BD" w:rsidR="00132FA1" w:rsidRDefault="00132FA1" w:rsidP="00203359">
    <w:pPr>
      <w:pStyle w:val="Header"/>
      <w:tabs>
        <w:tab w:val="clear" w:pos="4677"/>
        <w:tab w:val="left" w:pos="9355"/>
        <w:tab w:val="right" w:pos="10205"/>
      </w:tabs>
      <w:rPr>
        <w:lang w:val="en-US"/>
      </w:rPr>
    </w:pPr>
  </w:p>
  <w:p w14:paraId="51C3E4F3" w14:textId="7BF73E1E" w:rsidR="00132FA1" w:rsidRDefault="00132FA1" w:rsidP="00203359">
    <w:pPr>
      <w:pStyle w:val="Header"/>
      <w:tabs>
        <w:tab w:val="clear" w:pos="4677"/>
        <w:tab w:val="left" w:pos="9355"/>
        <w:tab w:val="right" w:pos="10205"/>
      </w:tabs>
      <w:rPr>
        <w:lang w:val="en-US"/>
      </w:rPr>
    </w:pPr>
    <w:r>
      <w:rPr>
        <w:noProof/>
        <w:lang w:val="en-US" w:eastAsia="en-US"/>
      </w:rPr>
      <mc:AlternateContent>
        <mc:Choice Requires="wps">
          <w:drawing>
            <wp:anchor distT="0" distB="0" distL="114300" distR="114300" simplePos="0" relativeHeight="251661312" behindDoc="0" locked="0" layoutInCell="1" allowOverlap="1" wp14:anchorId="486014A9" wp14:editId="57DDEFD5">
              <wp:simplePos x="0" y="0"/>
              <wp:positionH relativeFrom="column">
                <wp:posOffset>-54610</wp:posOffset>
              </wp:positionH>
              <wp:positionV relativeFrom="paragraph">
                <wp:posOffset>294005</wp:posOffset>
              </wp:positionV>
              <wp:extent cx="6711315"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6711315"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B3942B" id="Straight Connector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3pt,23.15pt" to="524.1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TwgEAANYDAAAOAAAAZHJzL2Uyb0RvYy54bWysU02P0zAQvSPxHyzfqZMidiFquoeu4IKg&#10;YuEHeJ1xY8lfGpsm/feM3Ta7AiQE4uJ4PPNm3puZbO5mZ9kRMJnge96uGs7AqzAYf+j5t6/vX73l&#10;LGXpB2mDh56fIPG77csXmyl2sA5jsAMgoyQ+dVPs+Zhz7IRIagQn0ypE8OTUAZ3MZOJBDCgnyu6s&#10;WDfNjZgCDhGDgpTo9f7s5NuaX2tQ+bPWCTKzPSduuZ5Yz8dyiu1GdgeUcTTqQkP+AwsnjaeiS6p7&#10;mSX7juaXVM4oDCnovFLBiaC1UVA1kJq2+UnNwygjVC3UnBSXNqX/l1Z9Ou6RmYFm944zLx3N6CGj&#10;NIcxs13wnjoYkJGTOjXF1BFg5/d4sVLcY5E9a3TlS4LYXLt7WroLc2aKHm9u2/Z1+4YzdfWJJ2DE&#10;lD9AcKxcem6NL8JlJ48fU6ZiFHoNKc/Ws4kor2+bOkJRmJ251Fs+WTiHfQFN6qh6W9PVvYKdRXaU&#10;tBFSKfC5LdqogPUUXWDaWLsAmz8DL/EFCnXn/ga8IGrl4PMCdsYH/F31PF8p63M80X+mu1wfw3Cq&#10;U6oOWp6q8LLoZTuf2xX+9DtufwAAAP//AwBQSwMEFAAGAAgAAAAhAGR2kzPfAAAACQEAAA8AAABk&#10;cnMvZG93bnJldi54bWxMj81OwzAQhO9IvIO1SNxaB6iiEOJUVcWPoCCg8ADbeBtHjddR7Kbh7euK&#10;A9x2d0az3xTz0bZioN43jhVcTRMQxJXTDdcKvr8eJhkIH5A1to5JwQ95mJfnZwXm2h34k4Z1qEUM&#10;YZ+jAhNCl0vpK0MW/dR1xFHbut5iiGtfS93jIYbbVl4nSSotNhw/GOxoaajarfdWwXJx//j2TE+4&#10;W+Htx+rFDPX29V2py4txcQci0Bj+zHDCj+hQRqaN27P2olUwydLoVDBLb0Cc9GSWxWnze5FlIf83&#10;KI8AAAD//wMAUEsBAi0AFAAGAAgAAAAhALaDOJL+AAAA4QEAABMAAAAAAAAAAAAAAAAAAAAAAFtD&#10;b250ZW50X1R5cGVzXS54bWxQSwECLQAUAAYACAAAACEAOP0h/9YAAACUAQAACwAAAAAAAAAAAAAA&#10;AAAvAQAAX3JlbHMvLnJlbHNQSwECLQAUAAYACAAAACEA//f9k8IBAADWAwAADgAAAAAAAAAAAAAA&#10;AAAuAgAAZHJzL2Uyb0RvYy54bWxQSwECLQAUAAYACAAAACEAZHaTM98AAAAJAQAADwAAAAAAAAAA&#10;AAAAAAAcBAAAZHJzL2Rvd25yZXYueG1sUEsFBgAAAAAEAAQA8wAAACgFAAAAAA==&#10;" strokecolor="#5b9bd5 [3204]" strokeweight="1pt">
              <v:stroke joinstyle="miter"/>
            </v:line>
          </w:pict>
        </mc:Fallback>
      </mc:AlternateContent>
    </w:r>
    <w:r>
      <w:rPr>
        <w:lang w:val="en-US"/>
      </w:rPr>
      <w:tab/>
    </w:r>
    <w:r>
      <w:rPr>
        <w:lang w:val="en-US"/>
      </w:rPr>
      <w:tab/>
    </w:r>
  </w:p>
  <w:p w14:paraId="17EE6ACC" w14:textId="77777777" w:rsidR="00132FA1" w:rsidRPr="0055536D" w:rsidRDefault="00132FA1" w:rsidP="00203359">
    <w:pPr>
      <w:pStyle w:val="Header"/>
      <w:tabs>
        <w:tab w:val="clear" w:pos="4677"/>
        <w:tab w:val="left" w:pos="9355"/>
        <w:tab w:val="right" w:pos="10205"/>
      </w:tabs>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4B5"/>
    <w:multiLevelType w:val="hybridMultilevel"/>
    <w:tmpl w:val="1D640996"/>
    <w:lvl w:ilvl="0" w:tplc="EDC090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0F1736"/>
    <w:multiLevelType w:val="hybridMultilevel"/>
    <w:tmpl w:val="DF52119E"/>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FD6825"/>
    <w:multiLevelType w:val="hybridMultilevel"/>
    <w:tmpl w:val="5CE0556C"/>
    <w:lvl w:ilvl="0" w:tplc="8F66C52E">
      <w:start w:val="1"/>
      <w:numFmt w:val="bullet"/>
      <w:lvlText w:val="-"/>
      <w:lvlJc w:val="left"/>
      <w:pPr>
        <w:ind w:left="720" w:hanging="360"/>
      </w:pPr>
      <w:rPr>
        <w:rFonts w:ascii="Calibri" w:hAnsi="Calibri"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44D2A"/>
    <w:multiLevelType w:val="hybridMultilevel"/>
    <w:tmpl w:val="EF20368C"/>
    <w:lvl w:ilvl="0" w:tplc="783AD44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D04756"/>
    <w:multiLevelType w:val="multilevel"/>
    <w:tmpl w:val="F4D89448"/>
    <w:lvl w:ilvl="0">
      <w:start w:val="14"/>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DE070A2"/>
    <w:multiLevelType w:val="hybridMultilevel"/>
    <w:tmpl w:val="3D5C878A"/>
    <w:lvl w:ilvl="0" w:tplc="2D70A712">
      <w:start w:val="1"/>
      <w:numFmt w:val="lowerRoman"/>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D425C1"/>
    <w:multiLevelType w:val="hybridMultilevel"/>
    <w:tmpl w:val="1A02014E"/>
    <w:lvl w:ilvl="0" w:tplc="957C639E">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B780BBA"/>
    <w:multiLevelType w:val="hybridMultilevel"/>
    <w:tmpl w:val="2430CA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3B3B23"/>
    <w:multiLevelType w:val="hybridMultilevel"/>
    <w:tmpl w:val="D3FA9C38"/>
    <w:lvl w:ilvl="0" w:tplc="08090001">
      <w:start w:val="1"/>
      <w:numFmt w:val="bullet"/>
      <w:lvlText w:val=""/>
      <w:lvlJc w:val="left"/>
      <w:pPr>
        <w:ind w:left="771" w:hanging="360"/>
      </w:pPr>
      <w:rPr>
        <w:rFonts w:ascii="Symbol" w:hAnsi="Symbol" w:hint="default"/>
      </w:rPr>
    </w:lvl>
    <w:lvl w:ilvl="1" w:tplc="08090003">
      <w:start w:val="1"/>
      <w:numFmt w:val="bullet"/>
      <w:lvlText w:val="o"/>
      <w:lvlJc w:val="left"/>
      <w:pPr>
        <w:ind w:left="1491" w:hanging="360"/>
      </w:pPr>
      <w:rPr>
        <w:rFonts w:ascii="Courier New" w:hAnsi="Courier New" w:cs="Courier New" w:hint="default"/>
      </w:rPr>
    </w:lvl>
    <w:lvl w:ilvl="2" w:tplc="08090005">
      <w:start w:val="1"/>
      <w:numFmt w:val="bullet"/>
      <w:lvlText w:val=""/>
      <w:lvlJc w:val="left"/>
      <w:pPr>
        <w:ind w:left="2211" w:hanging="360"/>
      </w:pPr>
      <w:rPr>
        <w:rFonts w:ascii="Wingdings" w:hAnsi="Wingdings" w:hint="default"/>
      </w:rPr>
    </w:lvl>
    <w:lvl w:ilvl="3" w:tplc="08090001">
      <w:start w:val="1"/>
      <w:numFmt w:val="bullet"/>
      <w:lvlText w:val=""/>
      <w:lvlJc w:val="left"/>
      <w:pPr>
        <w:ind w:left="2931" w:hanging="360"/>
      </w:pPr>
      <w:rPr>
        <w:rFonts w:ascii="Symbol" w:hAnsi="Symbol" w:hint="default"/>
      </w:rPr>
    </w:lvl>
    <w:lvl w:ilvl="4" w:tplc="08090003">
      <w:start w:val="1"/>
      <w:numFmt w:val="bullet"/>
      <w:lvlText w:val="o"/>
      <w:lvlJc w:val="left"/>
      <w:pPr>
        <w:ind w:left="3651" w:hanging="360"/>
      </w:pPr>
      <w:rPr>
        <w:rFonts w:ascii="Courier New" w:hAnsi="Courier New" w:cs="Courier New" w:hint="default"/>
      </w:rPr>
    </w:lvl>
    <w:lvl w:ilvl="5" w:tplc="08090005">
      <w:start w:val="1"/>
      <w:numFmt w:val="bullet"/>
      <w:lvlText w:val=""/>
      <w:lvlJc w:val="left"/>
      <w:pPr>
        <w:ind w:left="4371" w:hanging="360"/>
      </w:pPr>
      <w:rPr>
        <w:rFonts w:ascii="Wingdings" w:hAnsi="Wingdings" w:hint="default"/>
      </w:rPr>
    </w:lvl>
    <w:lvl w:ilvl="6" w:tplc="08090001">
      <w:start w:val="1"/>
      <w:numFmt w:val="bullet"/>
      <w:lvlText w:val=""/>
      <w:lvlJc w:val="left"/>
      <w:pPr>
        <w:ind w:left="5091" w:hanging="360"/>
      </w:pPr>
      <w:rPr>
        <w:rFonts w:ascii="Symbol" w:hAnsi="Symbol" w:hint="default"/>
      </w:rPr>
    </w:lvl>
    <w:lvl w:ilvl="7" w:tplc="08090003">
      <w:start w:val="1"/>
      <w:numFmt w:val="bullet"/>
      <w:lvlText w:val="o"/>
      <w:lvlJc w:val="left"/>
      <w:pPr>
        <w:ind w:left="5811" w:hanging="360"/>
      </w:pPr>
      <w:rPr>
        <w:rFonts w:ascii="Courier New" w:hAnsi="Courier New" w:cs="Courier New" w:hint="default"/>
      </w:rPr>
    </w:lvl>
    <w:lvl w:ilvl="8" w:tplc="08090005">
      <w:start w:val="1"/>
      <w:numFmt w:val="bullet"/>
      <w:lvlText w:val=""/>
      <w:lvlJc w:val="left"/>
      <w:pPr>
        <w:ind w:left="6531" w:hanging="360"/>
      </w:pPr>
      <w:rPr>
        <w:rFonts w:ascii="Wingdings" w:hAnsi="Wingdings" w:hint="default"/>
      </w:rPr>
    </w:lvl>
  </w:abstractNum>
  <w:abstractNum w:abstractNumId="9" w15:restartNumberingAfterBreak="0">
    <w:nsid w:val="21270734"/>
    <w:multiLevelType w:val="hybridMultilevel"/>
    <w:tmpl w:val="F9F48D6E"/>
    <w:lvl w:ilvl="0" w:tplc="8F66C52E">
      <w:start w:val="1"/>
      <w:numFmt w:val="bullet"/>
      <w:lvlText w:val="-"/>
      <w:lvlJc w:val="left"/>
      <w:pPr>
        <w:ind w:left="720" w:hanging="360"/>
      </w:pPr>
      <w:rPr>
        <w:rFonts w:ascii="Calibri" w:hAnsi="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D4270"/>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cs="Times New Roman" w:hint="default"/>
        <w:b/>
        <w:i w:val="0"/>
        <w:sz w:val="22"/>
        <w:szCs w:val="22"/>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2" w15:restartNumberingAfterBreak="0">
    <w:nsid w:val="23CE5AE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3" w15:restartNumberingAfterBreak="0">
    <w:nsid w:val="27B202E1"/>
    <w:multiLevelType w:val="hybridMultilevel"/>
    <w:tmpl w:val="F9C0DC1C"/>
    <w:lvl w:ilvl="0" w:tplc="6E506B7E">
      <w:start w:val="1"/>
      <w:numFmt w:val="lowerLetter"/>
      <w:lvlText w:val="%1."/>
      <w:lvlJc w:val="left"/>
      <w:pPr>
        <w:ind w:left="720" w:hanging="360"/>
      </w:pPr>
    </w:lvl>
    <w:lvl w:ilvl="1" w:tplc="C9647D8E">
      <w:start w:val="1"/>
      <w:numFmt w:val="lowerRoman"/>
      <w:lvlText w:val="%2)"/>
      <w:lvlJc w:val="left"/>
      <w:pPr>
        <w:ind w:left="1800" w:hanging="72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4F67887"/>
    <w:multiLevelType w:val="hybridMultilevel"/>
    <w:tmpl w:val="578C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F6658"/>
    <w:multiLevelType w:val="hybridMultilevel"/>
    <w:tmpl w:val="04D269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6DB207C"/>
    <w:multiLevelType w:val="hybridMultilevel"/>
    <w:tmpl w:val="CB5E54EC"/>
    <w:lvl w:ilvl="0" w:tplc="C4020E08">
      <w:start w:val="1"/>
      <w:numFmt w:val="bullet"/>
      <w:lvlText w:val="-"/>
      <w:lvlJc w:val="left"/>
      <w:pPr>
        <w:ind w:left="900" w:hanging="360"/>
      </w:pPr>
      <w:rPr>
        <w:rFonts w:ascii="GHEA Grapalat" w:eastAsia="Times New Roman" w:hAnsi="GHEA Grapalat"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390F2E04"/>
    <w:multiLevelType w:val="hybridMultilevel"/>
    <w:tmpl w:val="FFE80A80"/>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F670F7C"/>
    <w:multiLevelType w:val="hybridMultilevel"/>
    <w:tmpl w:val="83EA5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490722"/>
    <w:multiLevelType w:val="hybridMultilevel"/>
    <w:tmpl w:val="B1B2A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8124FA"/>
    <w:multiLevelType w:val="hybridMultilevel"/>
    <w:tmpl w:val="992EF31A"/>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BA74FD5"/>
    <w:multiLevelType w:val="hybridMultilevel"/>
    <w:tmpl w:val="EA96250A"/>
    <w:lvl w:ilvl="0" w:tplc="D6FAC6A2">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abstractNum w:abstractNumId="22" w15:restartNumberingAfterBreak="0">
    <w:nsid w:val="5BDB30B7"/>
    <w:multiLevelType w:val="hybridMultilevel"/>
    <w:tmpl w:val="43CEC616"/>
    <w:lvl w:ilvl="0" w:tplc="8F66C52E">
      <w:start w:val="1"/>
      <w:numFmt w:val="bullet"/>
      <w:lvlText w:val="-"/>
      <w:lvlJc w:val="left"/>
      <w:pPr>
        <w:ind w:left="720" w:hanging="360"/>
      </w:pPr>
      <w:rPr>
        <w:rFonts w:ascii="Calibri" w:hAnsi="Calibri"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DE31D50"/>
    <w:multiLevelType w:val="hybridMultilevel"/>
    <w:tmpl w:val="574A4E80"/>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4" w15:restartNumberingAfterBreak="0">
    <w:nsid w:val="70E73122"/>
    <w:multiLevelType w:val="hybridMultilevel"/>
    <w:tmpl w:val="6B065C96"/>
    <w:lvl w:ilvl="0" w:tplc="58CE3246">
      <w:start w:val="1"/>
      <w:numFmt w:val="lowerRoman"/>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22138E5"/>
    <w:multiLevelType w:val="hybridMultilevel"/>
    <w:tmpl w:val="CADE4126"/>
    <w:lvl w:ilvl="0" w:tplc="2D2A346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72FF7AE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7" w15:restartNumberingAfterBreak="0">
    <w:nsid w:val="7FAC4AB1"/>
    <w:multiLevelType w:val="hybridMultilevel"/>
    <w:tmpl w:val="58D4541E"/>
    <w:lvl w:ilvl="0" w:tplc="957C63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12395956">
    <w:abstractNumId w:val="23"/>
  </w:num>
  <w:num w:numId="2" w16cid:durableId="1929997531">
    <w:abstractNumId w:val="25"/>
  </w:num>
  <w:num w:numId="3" w16cid:durableId="940139612">
    <w:abstractNumId w:val="16"/>
  </w:num>
  <w:num w:numId="4" w16cid:durableId="416097686">
    <w:abstractNumId w:val="12"/>
  </w:num>
  <w:num w:numId="5" w16cid:durableId="1664116328">
    <w:abstractNumId w:val="10"/>
  </w:num>
  <w:num w:numId="6" w16cid:durableId="1793357088">
    <w:abstractNumId w:val="26"/>
  </w:num>
  <w:num w:numId="7" w16cid:durableId="1294480746">
    <w:abstractNumId w:val="10"/>
  </w:num>
  <w:num w:numId="8" w16cid:durableId="106430605">
    <w:abstractNumId w:val="15"/>
  </w:num>
  <w:num w:numId="9" w16cid:durableId="225107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086276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5422707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0269578">
    <w:abstractNumId w:val="7"/>
  </w:num>
  <w:num w:numId="13" w16cid:durableId="1199588894">
    <w:abstractNumId w:val="1"/>
  </w:num>
  <w:num w:numId="14" w16cid:durableId="193159652">
    <w:abstractNumId w:val="24"/>
  </w:num>
  <w:num w:numId="15" w16cid:durableId="624045446">
    <w:abstractNumId w:val="21"/>
  </w:num>
  <w:num w:numId="16" w16cid:durableId="601382705">
    <w:abstractNumId w:val="19"/>
  </w:num>
  <w:num w:numId="17" w16cid:durableId="906257074">
    <w:abstractNumId w:val="18"/>
  </w:num>
  <w:num w:numId="18" w16cid:durableId="1220169400">
    <w:abstractNumId w:val="27"/>
  </w:num>
  <w:num w:numId="19" w16cid:durableId="1153528117">
    <w:abstractNumId w:val="0"/>
  </w:num>
  <w:num w:numId="20" w16cid:durableId="942877889">
    <w:abstractNumId w:val="3"/>
  </w:num>
  <w:num w:numId="21" w16cid:durableId="1692147553">
    <w:abstractNumId w:val="5"/>
  </w:num>
  <w:num w:numId="22" w16cid:durableId="48581861">
    <w:abstractNumId w:val="20"/>
  </w:num>
  <w:num w:numId="23" w16cid:durableId="866408455">
    <w:abstractNumId w:val="8"/>
  </w:num>
  <w:num w:numId="24" w16cid:durableId="741491810">
    <w:abstractNumId w:val="4"/>
  </w:num>
  <w:num w:numId="25" w16cid:durableId="1413505953">
    <w:abstractNumId w:val="14"/>
  </w:num>
  <w:num w:numId="26" w16cid:durableId="856192713">
    <w:abstractNumId w:val="2"/>
  </w:num>
  <w:num w:numId="27" w16cid:durableId="1838303168">
    <w:abstractNumId w:val="9"/>
  </w:num>
  <w:num w:numId="28" w16cid:durableId="1201209501">
    <w:abstractNumId w:val="17"/>
  </w:num>
  <w:num w:numId="29" w16cid:durableId="18012241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obert Girejko">
    <w15:presenceInfo w15:providerId="Windows Live" w15:userId="4163dc3b8fe10e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trackRevisions/>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EB"/>
    <w:rsid w:val="000002D1"/>
    <w:rsid w:val="00000D26"/>
    <w:rsid w:val="0000135E"/>
    <w:rsid w:val="000021FB"/>
    <w:rsid w:val="00010F7D"/>
    <w:rsid w:val="00011670"/>
    <w:rsid w:val="00012386"/>
    <w:rsid w:val="000201A3"/>
    <w:rsid w:val="00020E2A"/>
    <w:rsid w:val="00021C34"/>
    <w:rsid w:val="00023150"/>
    <w:rsid w:val="00023302"/>
    <w:rsid w:val="00023CAA"/>
    <w:rsid w:val="00025FA0"/>
    <w:rsid w:val="00030151"/>
    <w:rsid w:val="00033C16"/>
    <w:rsid w:val="000363A5"/>
    <w:rsid w:val="00041C44"/>
    <w:rsid w:val="00042979"/>
    <w:rsid w:val="00052AF0"/>
    <w:rsid w:val="000536A0"/>
    <w:rsid w:val="000551B0"/>
    <w:rsid w:val="00061540"/>
    <w:rsid w:val="0006229D"/>
    <w:rsid w:val="0006469E"/>
    <w:rsid w:val="00064E97"/>
    <w:rsid w:val="0006501D"/>
    <w:rsid w:val="000717B9"/>
    <w:rsid w:val="00074DA2"/>
    <w:rsid w:val="00080471"/>
    <w:rsid w:val="00092A6A"/>
    <w:rsid w:val="000977B0"/>
    <w:rsid w:val="00097FDC"/>
    <w:rsid w:val="000A1735"/>
    <w:rsid w:val="000A27B1"/>
    <w:rsid w:val="000A40D6"/>
    <w:rsid w:val="000A7598"/>
    <w:rsid w:val="000B42F7"/>
    <w:rsid w:val="000B4C30"/>
    <w:rsid w:val="000B517C"/>
    <w:rsid w:val="000B6402"/>
    <w:rsid w:val="000C47A3"/>
    <w:rsid w:val="000C4BF0"/>
    <w:rsid w:val="000D76B0"/>
    <w:rsid w:val="000E016B"/>
    <w:rsid w:val="000E1847"/>
    <w:rsid w:val="000E6F74"/>
    <w:rsid w:val="000F05D8"/>
    <w:rsid w:val="000F37B2"/>
    <w:rsid w:val="000F78D2"/>
    <w:rsid w:val="0010060F"/>
    <w:rsid w:val="0010284E"/>
    <w:rsid w:val="00106055"/>
    <w:rsid w:val="00107B65"/>
    <w:rsid w:val="00107C2A"/>
    <w:rsid w:val="001127E1"/>
    <w:rsid w:val="00117563"/>
    <w:rsid w:val="00127B78"/>
    <w:rsid w:val="001327D2"/>
    <w:rsid w:val="00132FA1"/>
    <w:rsid w:val="0013671B"/>
    <w:rsid w:val="0014534A"/>
    <w:rsid w:val="00150460"/>
    <w:rsid w:val="00165E11"/>
    <w:rsid w:val="001676B5"/>
    <w:rsid w:val="001721CE"/>
    <w:rsid w:val="00172994"/>
    <w:rsid w:val="0017503E"/>
    <w:rsid w:val="00176613"/>
    <w:rsid w:val="0017757D"/>
    <w:rsid w:val="00177C2F"/>
    <w:rsid w:val="001819CB"/>
    <w:rsid w:val="00183EFB"/>
    <w:rsid w:val="00191F03"/>
    <w:rsid w:val="00192A16"/>
    <w:rsid w:val="001933D8"/>
    <w:rsid w:val="0019544F"/>
    <w:rsid w:val="00195E76"/>
    <w:rsid w:val="001972DD"/>
    <w:rsid w:val="0019772C"/>
    <w:rsid w:val="001A0554"/>
    <w:rsid w:val="001A1342"/>
    <w:rsid w:val="001A35DB"/>
    <w:rsid w:val="001B0D0E"/>
    <w:rsid w:val="001B59DF"/>
    <w:rsid w:val="001B6116"/>
    <w:rsid w:val="001B6117"/>
    <w:rsid w:val="001D1B5B"/>
    <w:rsid w:val="001D3516"/>
    <w:rsid w:val="001D4D3F"/>
    <w:rsid w:val="001D632F"/>
    <w:rsid w:val="001E404F"/>
    <w:rsid w:val="001E589D"/>
    <w:rsid w:val="001E7412"/>
    <w:rsid w:val="001F025E"/>
    <w:rsid w:val="001F114F"/>
    <w:rsid w:val="002025E5"/>
    <w:rsid w:val="00203359"/>
    <w:rsid w:val="00205876"/>
    <w:rsid w:val="002078CC"/>
    <w:rsid w:val="00211A45"/>
    <w:rsid w:val="0021208A"/>
    <w:rsid w:val="0021306A"/>
    <w:rsid w:val="00220329"/>
    <w:rsid w:val="00220A95"/>
    <w:rsid w:val="00224F39"/>
    <w:rsid w:val="002264AC"/>
    <w:rsid w:val="00226823"/>
    <w:rsid w:val="00227640"/>
    <w:rsid w:val="00230030"/>
    <w:rsid w:val="002322CC"/>
    <w:rsid w:val="00232A3D"/>
    <w:rsid w:val="00232BFF"/>
    <w:rsid w:val="00233797"/>
    <w:rsid w:val="00237B4A"/>
    <w:rsid w:val="002406A6"/>
    <w:rsid w:val="00242F4A"/>
    <w:rsid w:val="00245D12"/>
    <w:rsid w:val="00247C16"/>
    <w:rsid w:val="002540D5"/>
    <w:rsid w:val="00261F16"/>
    <w:rsid w:val="002642C6"/>
    <w:rsid w:val="00264685"/>
    <w:rsid w:val="00272409"/>
    <w:rsid w:val="00272AEB"/>
    <w:rsid w:val="00281FAF"/>
    <w:rsid w:val="00283326"/>
    <w:rsid w:val="00283534"/>
    <w:rsid w:val="002838DE"/>
    <w:rsid w:val="00287CFF"/>
    <w:rsid w:val="00294C93"/>
    <w:rsid w:val="002A03B0"/>
    <w:rsid w:val="002A309B"/>
    <w:rsid w:val="002A414B"/>
    <w:rsid w:val="002A6A96"/>
    <w:rsid w:val="002B4592"/>
    <w:rsid w:val="002B4726"/>
    <w:rsid w:val="002C0CE9"/>
    <w:rsid w:val="002C6FCB"/>
    <w:rsid w:val="002D1E43"/>
    <w:rsid w:val="002D2B15"/>
    <w:rsid w:val="002D6BCC"/>
    <w:rsid w:val="002E0D35"/>
    <w:rsid w:val="002E3015"/>
    <w:rsid w:val="002E4793"/>
    <w:rsid w:val="002E52A0"/>
    <w:rsid w:val="002E7A02"/>
    <w:rsid w:val="002F10DB"/>
    <w:rsid w:val="00301A8A"/>
    <w:rsid w:val="00302597"/>
    <w:rsid w:val="00306814"/>
    <w:rsid w:val="00307DF4"/>
    <w:rsid w:val="00310650"/>
    <w:rsid w:val="00311E95"/>
    <w:rsid w:val="00321BB4"/>
    <w:rsid w:val="00322484"/>
    <w:rsid w:val="00323185"/>
    <w:rsid w:val="003233C9"/>
    <w:rsid w:val="00326709"/>
    <w:rsid w:val="00330DF9"/>
    <w:rsid w:val="003313C2"/>
    <w:rsid w:val="00337DA1"/>
    <w:rsid w:val="00340D92"/>
    <w:rsid w:val="003419EC"/>
    <w:rsid w:val="00350B35"/>
    <w:rsid w:val="00351949"/>
    <w:rsid w:val="00351D87"/>
    <w:rsid w:val="0035488B"/>
    <w:rsid w:val="00356169"/>
    <w:rsid w:val="00356E6F"/>
    <w:rsid w:val="003571B6"/>
    <w:rsid w:val="00360525"/>
    <w:rsid w:val="00360B74"/>
    <w:rsid w:val="00362279"/>
    <w:rsid w:val="00373C8A"/>
    <w:rsid w:val="00373F9C"/>
    <w:rsid w:val="00380F53"/>
    <w:rsid w:val="00383212"/>
    <w:rsid w:val="00387CB7"/>
    <w:rsid w:val="00391AA1"/>
    <w:rsid w:val="00394D03"/>
    <w:rsid w:val="003A352E"/>
    <w:rsid w:val="003A5402"/>
    <w:rsid w:val="003A5739"/>
    <w:rsid w:val="003A5E42"/>
    <w:rsid w:val="003A7D92"/>
    <w:rsid w:val="003B468C"/>
    <w:rsid w:val="003B69E9"/>
    <w:rsid w:val="003C221D"/>
    <w:rsid w:val="003C2BFE"/>
    <w:rsid w:val="003D52AE"/>
    <w:rsid w:val="003D77A1"/>
    <w:rsid w:val="003E3E72"/>
    <w:rsid w:val="003F1717"/>
    <w:rsid w:val="003F187A"/>
    <w:rsid w:val="003F5477"/>
    <w:rsid w:val="003F75B8"/>
    <w:rsid w:val="003F7C17"/>
    <w:rsid w:val="0040090F"/>
    <w:rsid w:val="00400980"/>
    <w:rsid w:val="00402730"/>
    <w:rsid w:val="00406C36"/>
    <w:rsid w:val="00407B14"/>
    <w:rsid w:val="004116B8"/>
    <w:rsid w:val="00413237"/>
    <w:rsid w:val="00416DAB"/>
    <w:rsid w:val="00426C8A"/>
    <w:rsid w:val="004301F1"/>
    <w:rsid w:val="00431051"/>
    <w:rsid w:val="00431CA1"/>
    <w:rsid w:val="00433720"/>
    <w:rsid w:val="00441927"/>
    <w:rsid w:val="0044450C"/>
    <w:rsid w:val="00446496"/>
    <w:rsid w:val="004464AB"/>
    <w:rsid w:val="004472BC"/>
    <w:rsid w:val="004473B7"/>
    <w:rsid w:val="00450EB0"/>
    <w:rsid w:val="00457804"/>
    <w:rsid w:val="00460557"/>
    <w:rsid w:val="004612F7"/>
    <w:rsid w:val="00464EAD"/>
    <w:rsid w:val="00465130"/>
    <w:rsid w:val="004651CF"/>
    <w:rsid w:val="00465480"/>
    <w:rsid w:val="004672A0"/>
    <w:rsid w:val="00473CC0"/>
    <w:rsid w:val="00481CD5"/>
    <w:rsid w:val="0048626B"/>
    <w:rsid w:val="00487643"/>
    <w:rsid w:val="004901E1"/>
    <w:rsid w:val="004937A7"/>
    <w:rsid w:val="004938A0"/>
    <w:rsid w:val="004A73BE"/>
    <w:rsid w:val="004B5770"/>
    <w:rsid w:val="004C24A7"/>
    <w:rsid w:val="004C59B7"/>
    <w:rsid w:val="004D74DC"/>
    <w:rsid w:val="004E2FDC"/>
    <w:rsid w:val="004E573B"/>
    <w:rsid w:val="004E5987"/>
    <w:rsid w:val="004F1DE7"/>
    <w:rsid w:val="00503D3A"/>
    <w:rsid w:val="00503DFB"/>
    <w:rsid w:val="00504C78"/>
    <w:rsid w:val="00505895"/>
    <w:rsid w:val="0050714F"/>
    <w:rsid w:val="0050781A"/>
    <w:rsid w:val="0051288D"/>
    <w:rsid w:val="00512FD6"/>
    <w:rsid w:val="0051762C"/>
    <w:rsid w:val="00525932"/>
    <w:rsid w:val="005270D0"/>
    <w:rsid w:val="00527A27"/>
    <w:rsid w:val="00532AF5"/>
    <w:rsid w:val="00533DC3"/>
    <w:rsid w:val="005407B5"/>
    <w:rsid w:val="005428E1"/>
    <w:rsid w:val="005468D0"/>
    <w:rsid w:val="00546AB5"/>
    <w:rsid w:val="00553038"/>
    <w:rsid w:val="0055536D"/>
    <w:rsid w:val="0056031F"/>
    <w:rsid w:val="00562CB4"/>
    <w:rsid w:val="00562E59"/>
    <w:rsid w:val="00564CD0"/>
    <w:rsid w:val="00565388"/>
    <w:rsid w:val="00565619"/>
    <w:rsid w:val="00566CAA"/>
    <w:rsid w:val="005670ED"/>
    <w:rsid w:val="00567A50"/>
    <w:rsid w:val="00571F3D"/>
    <w:rsid w:val="00583016"/>
    <w:rsid w:val="005837E3"/>
    <w:rsid w:val="00584C3A"/>
    <w:rsid w:val="00585217"/>
    <w:rsid w:val="00592186"/>
    <w:rsid w:val="005922D9"/>
    <w:rsid w:val="00596EDE"/>
    <w:rsid w:val="0059748C"/>
    <w:rsid w:val="005A05D5"/>
    <w:rsid w:val="005A1A0F"/>
    <w:rsid w:val="005A31C9"/>
    <w:rsid w:val="005A6A70"/>
    <w:rsid w:val="005A7738"/>
    <w:rsid w:val="005B3B8C"/>
    <w:rsid w:val="005B4EBD"/>
    <w:rsid w:val="005B5AD4"/>
    <w:rsid w:val="005C011B"/>
    <w:rsid w:val="005C4299"/>
    <w:rsid w:val="005C5FD3"/>
    <w:rsid w:val="005D12BC"/>
    <w:rsid w:val="005D164D"/>
    <w:rsid w:val="005D2CD0"/>
    <w:rsid w:val="005D7218"/>
    <w:rsid w:val="005E1F24"/>
    <w:rsid w:val="005E408F"/>
    <w:rsid w:val="005E4440"/>
    <w:rsid w:val="005E4817"/>
    <w:rsid w:val="005F0036"/>
    <w:rsid w:val="005F41F8"/>
    <w:rsid w:val="005F4B5A"/>
    <w:rsid w:val="005F7163"/>
    <w:rsid w:val="00601EF8"/>
    <w:rsid w:val="00603F64"/>
    <w:rsid w:val="00605241"/>
    <w:rsid w:val="0060640E"/>
    <w:rsid w:val="00612916"/>
    <w:rsid w:val="006161B5"/>
    <w:rsid w:val="00620B1A"/>
    <w:rsid w:val="00621624"/>
    <w:rsid w:val="00622260"/>
    <w:rsid w:val="00625DC8"/>
    <w:rsid w:val="006264CE"/>
    <w:rsid w:val="006339BD"/>
    <w:rsid w:val="00634D80"/>
    <w:rsid w:val="00636FBD"/>
    <w:rsid w:val="006378F3"/>
    <w:rsid w:val="00640F03"/>
    <w:rsid w:val="006417BB"/>
    <w:rsid w:val="00644FCF"/>
    <w:rsid w:val="006533D6"/>
    <w:rsid w:val="00656DCD"/>
    <w:rsid w:val="006605BA"/>
    <w:rsid w:val="00660966"/>
    <w:rsid w:val="00661AF5"/>
    <w:rsid w:val="00663900"/>
    <w:rsid w:val="006641E1"/>
    <w:rsid w:val="0066533B"/>
    <w:rsid w:val="00666F09"/>
    <w:rsid w:val="006703C2"/>
    <w:rsid w:val="0067097A"/>
    <w:rsid w:val="00672E3C"/>
    <w:rsid w:val="00676862"/>
    <w:rsid w:val="00682C39"/>
    <w:rsid w:val="00682FE6"/>
    <w:rsid w:val="006842CA"/>
    <w:rsid w:val="00690712"/>
    <w:rsid w:val="0069493A"/>
    <w:rsid w:val="006954D6"/>
    <w:rsid w:val="0069585A"/>
    <w:rsid w:val="00696E0C"/>
    <w:rsid w:val="006970DF"/>
    <w:rsid w:val="006A3286"/>
    <w:rsid w:val="006A4AF1"/>
    <w:rsid w:val="006A53F0"/>
    <w:rsid w:val="006A5CE0"/>
    <w:rsid w:val="006A76ED"/>
    <w:rsid w:val="006B3282"/>
    <w:rsid w:val="006C674E"/>
    <w:rsid w:val="006D00ED"/>
    <w:rsid w:val="006D329A"/>
    <w:rsid w:val="006D37FB"/>
    <w:rsid w:val="006D7A8B"/>
    <w:rsid w:val="006E1584"/>
    <w:rsid w:val="006E5056"/>
    <w:rsid w:val="006E76ED"/>
    <w:rsid w:val="006F185B"/>
    <w:rsid w:val="006F1D0F"/>
    <w:rsid w:val="006F686B"/>
    <w:rsid w:val="006F7DD5"/>
    <w:rsid w:val="00700E4B"/>
    <w:rsid w:val="007029AE"/>
    <w:rsid w:val="0070610D"/>
    <w:rsid w:val="00714AB3"/>
    <w:rsid w:val="0071543A"/>
    <w:rsid w:val="00716D01"/>
    <w:rsid w:val="00722CC1"/>
    <w:rsid w:val="00723852"/>
    <w:rsid w:val="00726159"/>
    <w:rsid w:val="00727D1C"/>
    <w:rsid w:val="007307BF"/>
    <w:rsid w:val="00730C26"/>
    <w:rsid w:val="00731D21"/>
    <w:rsid w:val="00735B22"/>
    <w:rsid w:val="0074242B"/>
    <w:rsid w:val="007437AE"/>
    <w:rsid w:val="00756A8C"/>
    <w:rsid w:val="00756B1F"/>
    <w:rsid w:val="007630DC"/>
    <w:rsid w:val="00763355"/>
    <w:rsid w:val="00765A7B"/>
    <w:rsid w:val="00766204"/>
    <w:rsid w:val="007667C4"/>
    <w:rsid w:val="0076683B"/>
    <w:rsid w:val="0076708B"/>
    <w:rsid w:val="007677E0"/>
    <w:rsid w:val="007723CF"/>
    <w:rsid w:val="00773A22"/>
    <w:rsid w:val="007805BB"/>
    <w:rsid w:val="00782E1D"/>
    <w:rsid w:val="007831D2"/>
    <w:rsid w:val="00783890"/>
    <w:rsid w:val="007864C1"/>
    <w:rsid w:val="00787271"/>
    <w:rsid w:val="00790297"/>
    <w:rsid w:val="007906F6"/>
    <w:rsid w:val="00790CDC"/>
    <w:rsid w:val="007A25C3"/>
    <w:rsid w:val="007A3822"/>
    <w:rsid w:val="007A3E6B"/>
    <w:rsid w:val="007A566D"/>
    <w:rsid w:val="007A734B"/>
    <w:rsid w:val="007B19AB"/>
    <w:rsid w:val="007B7046"/>
    <w:rsid w:val="007B7F76"/>
    <w:rsid w:val="007C3ECE"/>
    <w:rsid w:val="007C41B4"/>
    <w:rsid w:val="007C547B"/>
    <w:rsid w:val="007C73CF"/>
    <w:rsid w:val="007C7C1E"/>
    <w:rsid w:val="007D64E5"/>
    <w:rsid w:val="007D7350"/>
    <w:rsid w:val="007E2AF9"/>
    <w:rsid w:val="007E4B4D"/>
    <w:rsid w:val="007F1035"/>
    <w:rsid w:val="007F1469"/>
    <w:rsid w:val="007F2FE5"/>
    <w:rsid w:val="007F52CD"/>
    <w:rsid w:val="007F646E"/>
    <w:rsid w:val="008034C5"/>
    <w:rsid w:val="008070FE"/>
    <w:rsid w:val="00807F20"/>
    <w:rsid w:val="00807FC4"/>
    <w:rsid w:val="008102B9"/>
    <w:rsid w:val="008106FB"/>
    <w:rsid w:val="00814E1F"/>
    <w:rsid w:val="00816E10"/>
    <w:rsid w:val="0082070D"/>
    <w:rsid w:val="00822651"/>
    <w:rsid w:val="00822EB9"/>
    <w:rsid w:val="008245C1"/>
    <w:rsid w:val="00824B56"/>
    <w:rsid w:val="0083073F"/>
    <w:rsid w:val="00835466"/>
    <w:rsid w:val="00835591"/>
    <w:rsid w:val="00835676"/>
    <w:rsid w:val="0083638B"/>
    <w:rsid w:val="008407C5"/>
    <w:rsid w:val="00840818"/>
    <w:rsid w:val="0084498E"/>
    <w:rsid w:val="00850DA6"/>
    <w:rsid w:val="00851702"/>
    <w:rsid w:val="00856B84"/>
    <w:rsid w:val="00857222"/>
    <w:rsid w:val="00860FDC"/>
    <w:rsid w:val="00863572"/>
    <w:rsid w:val="00863919"/>
    <w:rsid w:val="00866792"/>
    <w:rsid w:val="00873D3F"/>
    <w:rsid w:val="00874C3B"/>
    <w:rsid w:val="00874DF2"/>
    <w:rsid w:val="00885AF3"/>
    <w:rsid w:val="008935EB"/>
    <w:rsid w:val="0089380D"/>
    <w:rsid w:val="00894CC5"/>
    <w:rsid w:val="00896B50"/>
    <w:rsid w:val="00897244"/>
    <w:rsid w:val="008A0F30"/>
    <w:rsid w:val="008A226C"/>
    <w:rsid w:val="008A6108"/>
    <w:rsid w:val="008B0644"/>
    <w:rsid w:val="008B54E3"/>
    <w:rsid w:val="008B5790"/>
    <w:rsid w:val="008B58C0"/>
    <w:rsid w:val="008B63F3"/>
    <w:rsid w:val="008B69C5"/>
    <w:rsid w:val="008C02A9"/>
    <w:rsid w:val="008C167B"/>
    <w:rsid w:val="008C28F9"/>
    <w:rsid w:val="008C35A7"/>
    <w:rsid w:val="008C54F7"/>
    <w:rsid w:val="008C6B93"/>
    <w:rsid w:val="008D27CD"/>
    <w:rsid w:val="008D611C"/>
    <w:rsid w:val="008E15AA"/>
    <w:rsid w:val="008E3A15"/>
    <w:rsid w:val="008E4FC1"/>
    <w:rsid w:val="008F218F"/>
    <w:rsid w:val="008F21CA"/>
    <w:rsid w:val="009009D8"/>
    <w:rsid w:val="00901B07"/>
    <w:rsid w:val="00902614"/>
    <w:rsid w:val="00906D83"/>
    <w:rsid w:val="00910490"/>
    <w:rsid w:val="00914652"/>
    <w:rsid w:val="00917DCE"/>
    <w:rsid w:val="0092178D"/>
    <w:rsid w:val="00923689"/>
    <w:rsid w:val="009255E4"/>
    <w:rsid w:val="00926D60"/>
    <w:rsid w:val="00930827"/>
    <w:rsid w:val="009339C2"/>
    <w:rsid w:val="00936497"/>
    <w:rsid w:val="00944AEB"/>
    <w:rsid w:val="00946437"/>
    <w:rsid w:val="00946AE1"/>
    <w:rsid w:val="00953D60"/>
    <w:rsid w:val="00955181"/>
    <w:rsid w:val="00955C42"/>
    <w:rsid w:val="009671A0"/>
    <w:rsid w:val="00973492"/>
    <w:rsid w:val="009744F1"/>
    <w:rsid w:val="00975D72"/>
    <w:rsid w:val="00980DBB"/>
    <w:rsid w:val="009822A2"/>
    <w:rsid w:val="009830FC"/>
    <w:rsid w:val="00983422"/>
    <w:rsid w:val="009844F0"/>
    <w:rsid w:val="00997D44"/>
    <w:rsid w:val="009A0FEA"/>
    <w:rsid w:val="009A51FA"/>
    <w:rsid w:val="009A53AD"/>
    <w:rsid w:val="009B41AC"/>
    <w:rsid w:val="009B4BEF"/>
    <w:rsid w:val="009B58CC"/>
    <w:rsid w:val="009B6665"/>
    <w:rsid w:val="009B76FD"/>
    <w:rsid w:val="009B7A47"/>
    <w:rsid w:val="009C075E"/>
    <w:rsid w:val="009C22B6"/>
    <w:rsid w:val="009D3EB4"/>
    <w:rsid w:val="009D7610"/>
    <w:rsid w:val="009E0DAD"/>
    <w:rsid w:val="009E1E98"/>
    <w:rsid w:val="009F182A"/>
    <w:rsid w:val="009F3C48"/>
    <w:rsid w:val="009F42FF"/>
    <w:rsid w:val="009F503F"/>
    <w:rsid w:val="009F523B"/>
    <w:rsid w:val="009F6455"/>
    <w:rsid w:val="00A13D00"/>
    <w:rsid w:val="00A167A9"/>
    <w:rsid w:val="00A20008"/>
    <w:rsid w:val="00A2790F"/>
    <w:rsid w:val="00A30A6A"/>
    <w:rsid w:val="00A31B5C"/>
    <w:rsid w:val="00A35181"/>
    <w:rsid w:val="00A4091C"/>
    <w:rsid w:val="00A41FC1"/>
    <w:rsid w:val="00A44D0B"/>
    <w:rsid w:val="00A4553D"/>
    <w:rsid w:val="00A505C7"/>
    <w:rsid w:val="00A50796"/>
    <w:rsid w:val="00A54066"/>
    <w:rsid w:val="00A61461"/>
    <w:rsid w:val="00A645EF"/>
    <w:rsid w:val="00A737E1"/>
    <w:rsid w:val="00A73D31"/>
    <w:rsid w:val="00A741CF"/>
    <w:rsid w:val="00A777D9"/>
    <w:rsid w:val="00A77A11"/>
    <w:rsid w:val="00A82787"/>
    <w:rsid w:val="00A8551E"/>
    <w:rsid w:val="00A85AC4"/>
    <w:rsid w:val="00A95B8A"/>
    <w:rsid w:val="00A97A42"/>
    <w:rsid w:val="00AA093A"/>
    <w:rsid w:val="00AA1AB0"/>
    <w:rsid w:val="00AA4992"/>
    <w:rsid w:val="00AA71A9"/>
    <w:rsid w:val="00AA76C5"/>
    <w:rsid w:val="00AC1308"/>
    <w:rsid w:val="00AC4FD1"/>
    <w:rsid w:val="00AC5814"/>
    <w:rsid w:val="00AC6DEB"/>
    <w:rsid w:val="00AE1CDD"/>
    <w:rsid w:val="00AE2C3E"/>
    <w:rsid w:val="00AE4AE0"/>
    <w:rsid w:val="00AE4EA3"/>
    <w:rsid w:val="00AE7D15"/>
    <w:rsid w:val="00AF6414"/>
    <w:rsid w:val="00B006DF"/>
    <w:rsid w:val="00B02570"/>
    <w:rsid w:val="00B11E15"/>
    <w:rsid w:val="00B13E63"/>
    <w:rsid w:val="00B1481D"/>
    <w:rsid w:val="00B17686"/>
    <w:rsid w:val="00B2086B"/>
    <w:rsid w:val="00B311FB"/>
    <w:rsid w:val="00B45A85"/>
    <w:rsid w:val="00B51196"/>
    <w:rsid w:val="00B52016"/>
    <w:rsid w:val="00B525B6"/>
    <w:rsid w:val="00B609BA"/>
    <w:rsid w:val="00B674C1"/>
    <w:rsid w:val="00B72032"/>
    <w:rsid w:val="00B72952"/>
    <w:rsid w:val="00B74C1D"/>
    <w:rsid w:val="00B7540D"/>
    <w:rsid w:val="00B75D0F"/>
    <w:rsid w:val="00B80E6F"/>
    <w:rsid w:val="00B907EB"/>
    <w:rsid w:val="00BA462B"/>
    <w:rsid w:val="00BA50D6"/>
    <w:rsid w:val="00BB064E"/>
    <w:rsid w:val="00BB3635"/>
    <w:rsid w:val="00BB497D"/>
    <w:rsid w:val="00BD370C"/>
    <w:rsid w:val="00BD3E7B"/>
    <w:rsid w:val="00BD45F0"/>
    <w:rsid w:val="00BD47C5"/>
    <w:rsid w:val="00BD5D66"/>
    <w:rsid w:val="00BD6A3F"/>
    <w:rsid w:val="00BE028A"/>
    <w:rsid w:val="00BE23BA"/>
    <w:rsid w:val="00BE5DE1"/>
    <w:rsid w:val="00BF6339"/>
    <w:rsid w:val="00C020F7"/>
    <w:rsid w:val="00C03283"/>
    <w:rsid w:val="00C03284"/>
    <w:rsid w:val="00C042F0"/>
    <w:rsid w:val="00C077CE"/>
    <w:rsid w:val="00C12A34"/>
    <w:rsid w:val="00C1436E"/>
    <w:rsid w:val="00C14760"/>
    <w:rsid w:val="00C20370"/>
    <w:rsid w:val="00C26BE8"/>
    <w:rsid w:val="00C27896"/>
    <w:rsid w:val="00C308AA"/>
    <w:rsid w:val="00C30BE2"/>
    <w:rsid w:val="00C31237"/>
    <w:rsid w:val="00C31B27"/>
    <w:rsid w:val="00C32B2B"/>
    <w:rsid w:val="00C3319C"/>
    <w:rsid w:val="00C34762"/>
    <w:rsid w:val="00C3764A"/>
    <w:rsid w:val="00C412C8"/>
    <w:rsid w:val="00C41484"/>
    <w:rsid w:val="00C41AE7"/>
    <w:rsid w:val="00C510E1"/>
    <w:rsid w:val="00C5136E"/>
    <w:rsid w:val="00C5191F"/>
    <w:rsid w:val="00C519E3"/>
    <w:rsid w:val="00C54F1A"/>
    <w:rsid w:val="00C66006"/>
    <w:rsid w:val="00C7011F"/>
    <w:rsid w:val="00C709E5"/>
    <w:rsid w:val="00C70DF0"/>
    <w:rsid w:val="00C81B72"/>
    <w:rsid w:val="00C85CAF"/>
    <w:rsid w:val="00C86044"/>
    <w:rsid w:val="00C90CD0"/>
    <w:rsid w:val="00C9200C"/>
    <w:rsid w:val="00C94B8B"/>
    <w:rsid w:val="00C94DDC"/>
    <w:rsid w:val="00C955FE"/>
    <w:rsid w:val="00C961FC"/>
    <w:rsid w:val="00C96441"/>
    <w:rsid w:val="00C965E6"/>
    <w:rsid w:val="00CA05F1"/>
    <w:rsid w:val="00CA38BB"/>
    <w:rsid w:val="00CA680E"/>
    <w:rsid w:val="00CB0BEE"/>
    <w:rsid w:val="00CC1085"/>
    <w:rsid w:val="00CC1F46"/>
    <w:rsid w:val="00CC23B8"/>
    <w:rsid w:val="00CC449B"/>
    <w:rsid w:val="00CC462A"/>
    <w:rsid w:val="00CD11F6"/>
    <w:rsid w:val="00CD2B37"/>
    <w:rsid w:val="00CD5DB5"/>
    <w:rsid w:val="00CD66A5"/>
    <w:rsid w:val="00CD6B5C"/>
    <w:rsid w:val="00CE0C5B"/>
    <w:rsid w:val="00CE36D1"/>
    <w:rsid w:val="00CE6D5D"/>
    <w:rsid w:val="00CF379E"/>
    <w:rsid w:val="00D00C2F"/>
    <w:rsid w:val="00D037A3"/>
    <w:rsid w:val="00D051BC"/>
    <w:rsid w:val="00D07C64"/>
    <w:rsid w:val="00D11F5E"/>
    <w:rsid w:val="00D13670"/>
    <w:rsid w:val="00D2259A"/>
    <w:rsid w:val="00D306EE"/>
    <w:rsid w:val="00D3089E"/>
    <w:rsid w:val="00D33322"/>
    <w:rsid w:val="00D336CD"/>
    <w:rsid w:val="00D435D1"/>
    <w:rsid w:val="00D4450B"/>
    <w:rsid w:val="00D45AE3"/>
    <w:rsid w:val="00D50DF5"/>
    <w:rsid w:val="00D5406F"/>
    <w:rsid w:val="00D555BA"/>
    <w:rsid w:val="00D60D48"/>
    <w:rsid w:val="00D62D28"/>
    <w:rsid w:val="00D63708"/>
    <w:rsid w:val="00D6575B"/>
    <w:rsid w:val="00D70CA8"/>
    <w:rsid w:val="00D733A5"/>
    <w:rsid w:val="00D8282E"/>
    <w:rsid w:val="00D86FDE"/>
    <w:rsid w:val="00D90821"/>
    <w:rsid w:val="00D93427"/>
    <w:rsid w:val="00D93830"/>
    <w:rsid w:val="00D9483A"/>
    <w:rsid w:val="00D96FE0"/>
    <w:rsid w:val="00DA2B6F"/>
    <w:rsid w:val="00DA5A44"/>
    <w:rsid w:val="00DA606A"/>
    <w:rsid w:val="00DA6D55"/>
    <w:rsid w:val="00DB1A3A"/>
    <w:rsid w:val="00DB4E64"/>
    <w:rsid w:val="00DB532E"/>
    <w:rsid w:val="00DB5B42"/>
    <w:rsid w:val="00DB7B2E"/>
    <w:rsid w:val="00DC1753"/>
    <w:rsid w:val="00DC27A1"/>
    <w:rsid w:val="00DC349D"/>
    <w:rsid w:val="00DC5583"/>
    <w:rsid w:val="00DC7186"/>
    <w:rsid w:val="00DD2EA1"/>
    <w:rsid w:val="00DD545C"/>
    <w:rsid w:val="00DD58CB"/>
    <w:rsid w:val="00DE5479"/>
    <w:rsid w:val="00DE6C86"/>
    <w:rsid w:val="00DE6EC5"/>
    <w:rsid w:val="00DE7EA1"/>
    <w:rsid w:val="00DF20F5"/>
    <w:rsid w:val="00DF655B"/>
    <w:rsid w:val="00DF665E"/>
    <w:rsid w:val="00E00798"/>
    <w:rsid w:val="00E028F9"/>
    <w:rsid w:val="00E038AC"/>
    <w:rsid w:val="00E04D09"/>
    <w:rsid w:val="00E061CF"/>
    <w:rsid w:val="00E079AA"/>
    <w:rsid w:val="00E11C81"/>
    <w:rsid w:val="00E124E5"/>
    <w:rsid w:val="00E13837"/>
    <w:rsid w:val="00E1767F"/>
    <w:rsid w:val="00E17DA9"/>
    <w:rsid w:val="00E20690"/>
    <w:rsid w:val="00E25310"/>
    <w:rsid w:val="00E26509"/>
    <w:rsid w:val="00E26AFF"/>
    <w:rsid w:val="00E27012"/>
    <w:rsid w:val="00E338FE"/>
    <w:rsid w:val="00E3532A"/>
    <w:rsid w:val="00E3606E"/>
    <w:rsid w:val="00E41A86"/>
    <w:rsid w:val="00E46269"/>
    <w:rsid w:val="00E47A5B"/>
    <w:rsid w:val="00E500E9"/>
    <w:rsid w:val="00E52406"/>
    <w:rsid w:val="00E53C6D"/>
    <w:rsid w:val="00E57721"/>
    <w:rsid w:val="00E61B44"/>
    <w:rsid w:val="00E634C8"/>
    <w:rsid w:val="00E63D79"/>
    <w:rsid w:val="00E64030"/>
    <w:rsid w:val="00E64519"/>
    <w:rsid w:val="00E64672"/>
    <w:rsid w:val="00E64F26"/>
    <w:rsid w:val="00E66EF9"/>
    <w:rsid w:val="00E704C9"/>
    <w:rsid w:val="00E83249"/>
    <w:rsid w:val="00E83BB3"/>
    <w:rsid w:val="00E84122"/>
    <w:rsid w:val="00E86D9E"/>
    <w:rsid w:val="00E92643"/>
    <w:rsid w:val="00E931DD"/>
    <w:rsid w:val="00E95946"/>
    <w:rsid w:val="00E9744D"/>
    <w:rsid w:val="00EA15C9"/>
    <w:rsid w:val="00EB02A0"/>
    <w:rsid w:val="00EB195F"/>
    <w:rsid w:val="00EB391F"/>
    <w:rsid w:val="00EB3BBE"/>
    <w:rsid w:val="00EB48A4"/>
    <w:rsid w:val="00EB67B0"/>
    <w:rsid w:val="00EB7D65"/>
    <w:rsid w:val="00EC197A"/>
    <w:rsid w:val="00EC6264"/>
    <w:rsid w:val="00EC6442"/>
    <w:rsid w:val="00ED04D9"/>
    <w:rsid w:val="00ED2A11"/>
    <w:rsid w:val="00ED2C1B"/>
    <w:rsid w:val="00EE005D"/>
    <w:rsid w:val="00EE2025"/>
    <w:rsid w:val="00EE4522"/>
    <w:rsid w:val="00EF4F2D"/>
    <w:rsid w:val="00EF6413"/>
    <w:rsid w:val="00EF67A9"/>
    <w:rsid w:val="00F03292"/>
    <w:rsid w:val="00F12F7A"/>
    <w:rsid w:val="00F1491C"/>
    <w:rsid w:val="00F24185"/>
    <w:rsid w:val="00F310D7"/>
    <w:rsid w:val="00F33700"/>
    <w:rsid w:val="00F35BE5"/>
    <w:rsid w:val="00F37175"/>
    <w:rsid w:val="00F377B3"/>
    <w:rsid w:val="00F4008D"/>
    <w:rsid w:val="00F405D4"/>
    <w:rsid w:val="00F4227F"/>
    <w:rsid w:val="00F45F49"/>
    <w:rsid w:val="00F53580"/>
    <w:rsid w:val="00F61EF8"/>
    <w:rsid w:val="00F7125D"/>
    <w:rsid w:val="00F73869"/>
    <w:rsid w:val="00F82FC0"/>
    <w:rsid w:val="00F85197"/>
    <w:rsid w:val="00F86E48"/>
    <w:rsid w:val="00F93E8F"/>
    <w:rsid w:val="00FA22BD"/>
    <w:rsid w:val="00FA50B1"/>
    <w:rsid w:val="00FB1AF0"/>
    <w:rsid w:val="00FB3645"/>
    <w:rsid w:val="00FB4D7E"/>
    <w:rsid w:val="00FB7C6F"/>
    <w:rsid w:val="00FC026B"/>
    <w:rsid w:val="00FD76BE"/>
    <w:rsid w:val="00FE282D"/>
    <w:rsid w:val="00FE4B18"/>
    <w:rsid w:val="00FE5DCF"/>
    <w:rsid w:val="00FF4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5046BE"/>
  <w15:chartTrackingRefBased/>
  <w15:docId w15:val="{2A669416-398C-4FEC-980B-9D7F4AF80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86B"/>
    <w:pPr>
      <w:spacing w:after="200" w:line="276" w:lineRule="auto"/>
    </w:pPr>
    <w:rPr>
      <w:sz w:val="22"/>
      <w:szCs w:val="22"/>
      <w:lang w:val="ru-RU" w:eastAsia="ru-RU"/>
    </w:rPr>
  </w:style>
  <w:style w:type="paragraph" w:styleId="Heading1">
    <w:name w:val="heading 1"/>
    <w:basedOn w:val="Normal"/>
    <w:next w:val="Normal"/>
    <w:link w:val="Heading1Char"/>
    <w:uiPriority w:val="9"/>
    <w:qFormat/>
    <w:rsid w:val="0019772C"/>
    <w:pPr>
      <w:keepNext/>
      <w:keepLines/>
      <w:spacing w:after="120" w:line="259" w:lineRule="auto"/>
      <w:contextualSpacing/>
      <w:jc w:val="center"/>
      <w:outlineLvl w:val="0"/>
    </w:pPr>
    <w:rPr>
      <w:rFonts w:ascii="Times New Roman" w:hAnsi="Times New Roman"/>
      <w:b/>
      <w:bCs/>
      <w:sz w:val="28"/>
      <w:szCs w:val="28"/>
      <w:lang w:val="en-GB" w:eastAsia="en-US"/>
    </w:rPr>
  </w:style>
  <w:style w:type="paragraph" w:styleId="Heading2">
    <w:name w:val="heading 2"/>
    <w:basedOn w:val="Normal"/>
    <w:next w:val="Normal"/>
    <w:link w:val="Heading2Char"/>
    <w:qFormat/>
    <w:rsid w:val="008935EB"/>
    <w:pPr>
      <w:keepNext/>
      <w:tabs>
        <w:tab w:val="left" w:pos="0"/>
      </w:tabs>
      <w:spacing w:after="0" w:line="360" w:lineRule="auto"/>
      <w:outlineLvl w:val="1"/>
    </w:pPr>
    <w:rPr>
      <w:rFonts w:ascii="Times Armenian" w:hAnsi="Times Armenian"/>
      <w:sz w:val="24"/>
      <w:szCs w:val="20"/>
      <w:lang w:val="en-US"/>
    </w:rPr>
  </w:style>
  <w:style w:type="paragraph" w:styleId="Heading4">
    <w:name w:val="heading 4"/>
    <w:basedOn w:val="Normal"/>
    <w:next w:val="Normal"/>
    <w:link w:val="Heading4Char"/>
    <w:qFormat/>
    <w:rsid w:val="008935EB"/>
    <w:pPr>
      <w:keepNext/>
      <w:spacing w:after="0" w:line="360" w:lineRule="auto"/>
      <w:jc w:val="both"/>
      <w:outlineLvl w:val="3"/>
    </w:pPr>
    <w:rPr>
      <w:rFonts w:ascii="Arial LatArm" w:hAnsi="Arial LatArm"/>
      <w:sz w:val="24"/>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935EB"/>
    <w:rPr>
      <w:rFonts w:ascii="Times Armenian" w:eastAsia="Times New Roman" w:hAnsi="Times Armenian" w:cs="Times New Roman"/>
      <w:sz w:val="24"/>
      <w:szCs w:val="20"/>
      <w:lang w:val="en-US"/>
    </w:rPr>
  </w:style>
  <w:style w:type="character" w:customStyle="1" w:styleId="Heading4Char">
    <w:name w:val="Heading 4 Char"/>
    <w:link w:val="Heading4"/>
    <w:rsid w:val="008935EB"/>
    <w:rPr>
      <w:rFonts w:ascii="Arial LatArm" w:eastAsia="Times New Roman" w:hAnsi="Arial LatArm" w:cs="Times New Roman"/>
      <w:sz w:val="24"/>
      <w:szCs w:val="20"/>
      <w:lang w:val="en-US" w:eastAsia="en-US"/>
    </w:rPr>
  </w:style>
  <w:style w:type="paragraph" w:styleId="BodyText3">
    <w:name w:val="Body Text 3"/>
    <w:basedOn w:val="Normal"/>
    <w:link w:val="BodyText3Char"/>
    <w:rsid w:val="008935EB"/>
    <w:pPr>
      <w:tabs>
        <w:tab w:val="left" w:pos="0"/>
      </w:tabs>
      <w:spacing w:after="0" w:line="240" w:lineRule="auto"/>
      <w:jc w:val="right"/>
    </w:pPr>
    <w:rPr>
      <w:rFonts w:ascii="Times Armenian" w:hAnsi="Times Armenian"/>
      <w:sz w:val="24"/>
      <w:szCs w:val="20"/>
      <w:lang w:val="en-US"/>
    </w:rPr>
  </w:style>
  <w:style w:type="character" w:customStyle="1" w:styleId="BodyText3Char">
    <w:name w:val="Body Text 3 Char"/>
    <w:link w:val="BodyText3"/>
    <w:rsid w:val="008935EB"/>
    <w:rPr>
      <w:rFonts w:ascii="Times Armenian" w:eastAsia="Times New Roman" w:hAnsi="Times Armenian" w:cs="Times New Roman"/>
      <w:sz w:val="24"/>
      <w:szCs w:val="20"/>
      <w:lang w:val="en-US"/>
    </w:rPr>
  </w:style>
  <w:style w:type="paragraph" w:styleId="BodyTextIndent">
    <w:name w:val="Body Text Indent"/>
    <w:basedOn w:val="Normal"/>
    <w:link w:val="BodyTextIndentChar"/>
    <w:rsid w:val="008935EB"/>
    <w:pPr>
      <w:spacing w:after="120" w:line="240" w:lineRule="auto"/>
      <w:ind w:left="283"/>
    </w:pPr>
    <w:rPr>
      <w:rFonts w:ascii="Times New Roman" w:hAnsi="Times New Roman"/>
      <w:noProof/>
      <w:sz w:val="24"/>
      <w:szCs w:val="24"/>
      <w:lang w:val="en-US"/>
    </w:rPr>
  </w:style>
  <w:style w:type="character" w:customStyle="1" w:styleId="BodyTextIndentChar">
    <w:name w:val="Body Text Indent Char"/>
    <w:link w:val="BodyTextIndent"/>
    <w:rsid w:val="008935EB"/>
    <w:rPr>
      <w:rFonts w:ascii="Times New Roman" w:eastAsia="Times New Roman" w:hAnsi="Times New Roman" w:cs="Times New Roman"/>
      <w:noProof/>
      <w:sz w:val="24"/>
      <w:szCs w:val="24"/>
      <w:lang w:val="en-US"/>
    </w:rPr>
  </w:style>
  <w:style w:type="character" w:customStyle="1" w:styleId="apple-style-span">
    <w:name w:val="apple-style-span"/>
    <w:basedOn w:val="DefaultParagraphFont"/>
    <w:rsid w:val="006605BA"/>
  </w:style>
  <w:style w:type="character" w:styleId="Strong">
    <w:name w:val="Strong"/>
    <w:uiPriority w:val="22"/>
    <w:qFormat/>
    <w:rsid w:val="00C03284"/>
    <w:rPr>
      <w:b/>
      <w:bCs/>
    </w:rPr>
  </w:style>
  <w:style w:type="paragraph" w:customStyle="1" w:styleId="a">
    <w:name w:val="Знак Знак"/>
    <w:basedOn w:val="Normal"/>
    <w:rsid w:val="00863919"/>
    <w:pPr>
      <w:spacing w:after="160" w:line="360" w:lineRule="auto"/>
      <w:ind w:firstLine="709"/>
      <w:jc w:val="both"/>
    </w:pPr>
    <w:rPr>
      <w:rFonts w:ascii="Arial AMU" w:hAnsi="Arial AMU" w:cs="Arial"/>
      <w:szCs w:val="20"/>
      <w:lang w:val="en-US" w:eastAsia="en-US"/>
    </w:rPr>
  </w:style>
  <w:style w:type="paragraph" w:customStyle="1" w:styleId="CharChar">
    <w:name w:val="Char Char Знак Знак"/>
    <w:basedOn w:val="Normal"/>
    <w:rsid w:val="00DF665E"/>
    <w:pPr>
      <w:tabs>
        <w:tab w:val="left" w:pos="709"/>
      </w:tabs>
      <w:spacing w:after="0" w:line="240" w:lineRule="auto"/>
    </w:pPr>
    <w:rPr>
      <w:rFonts w:ascii="Tahoma" w:hAnsi="Tahoma"/>
      <w:sz w:val="24"/>
      <w:szCs w:val="24"/>
      <w:lang w:val="pl-PL" w:eastAsia="pl-PL"/>
    </w:rPr>
  </w:style>
  <w:style w:type="paragraph" w:styleId="NormalWeb">
    <w:name w:val="Normal (Web)"/>
    <w:basedOn w:val="Normal"/>
    <w:rsid w:val="000B42F7"/>
    <w:pPr>
      <w:spacing w:before="100" w:beforeAutospacing="1" w:after="100" w:afterAutospacing="1" w:line="240" w:lineRule="auto"/>
    </w:pPr>
    <w:rPr>
      <w:rFonts w:ascii="Times New Roman" w:hAnsi="Times New Roman"/>
      <w:sz w:val="24"/>
      <w:szCs w:val="24"/>
      <w:lang w:val="en-US" w:eastAsia="en-US"/>
    </w:rPr>
  </w:style>
  <w:style w:type="paragraph" w:styleId="Header">
    <w:name w:val="header"/>
    <w:basedOn w:val="Normal"/>
    <w:link w:val="HeaderChar"/>
    <w:uiPriority w:val="99"/>
    <w:unhideWhenUsed/>
    <w:rsid w:val="007D64E5"/>
    <w:pPr>
      <w:tabs>
        <w:tab w:val="center" w:pos="4677"/>
        <w:tab w:val="right" w:pos="9355"/>
      </w:tabs>
    </w:pPr>
  </w:style>
  <w:style w:type="character" w:customStyle="1" w:styleId="HeaderChar">
    <w:name w:val="Header Char"/>
    <w:link w:val="Header"/>
    <w:uiPriority w:val="99"/>
    <w:rsid w:val="007D64E5"/>
    <w:rPr>
      <w:sz w:val="22"/>
      <w:szCs w:val="22"/>
    </w:rPr>
  </w:style>
  <w:style w:type="paragraph" w:styleId="Footer">
    <w:name w:val="footer"/>
    <w:basedOn w:val="Normal"/>
    <w:link w:val="FooterChar"/>
    <w:uiPriority w:val="99"/>
    <w:unhideWhenUsed/>
    <w:rsid w:val="007D64E5"/>
    <w:pPr>
      <w:tabs>
        <w:tab w:val="center" w:pos="4677"/>
        <w:tab w:val="right" w:pos="9355"/>
      </w:tabs>
    </w:pPr>
  </w:style>
  <w:style w:type="character" w:customStyle="1" w:styleId="FooterChar">
    <w:name w:val="Footer Char"/>
    <w:link w:val="Footer"/>
    <w:uiPriority w:val="99"/>
    <w:rsid w:val="007D64E5"/>
    <w:rPr>
      <w:sz w:val="22"/>
      <w:szCs w:val="22"/>
    </w:rPr>
  </w:style>
  <w:style w:type="character" w:styleId="Hyperlink">
    <w:name w:val="Hyperlink"/>
    <w:unhideWhenUsed/>
    <w:rsid w:val="00A85AC4"/>
    <w:rPr>
      <w:color w:val="0000FF"/>
      <w:u w:val="single"/>
    </w:rPr>
  </w:style>
  <w:style w:type="paragraph" w:customStyle="1" w:styleId="mechtex">
    <w:name w:val="mechtex"/>
    <w:basedOn w:val="Normal"/>
    <w:link w:val="mechtexChar"/>
    <w:rsid w:val="002025E5"/>
    <w:pPr>
      <w:spacing w:after="0" w:line="240" w:lineRule="auto"/>
      <w:jc w:val="center"/>
    </w:pPr>
    <w:rPr>
      <w:rFonts w:ascii="Arial Armenian" w:hAnsi="Arial Armenian"/>
      <w:lang w:val="en-US"/>
    </w:rPr>
  </w:style>
  <w:style w:type="character" w:customStyle="1" w:styleId="mechtexChar">
    <w:name w:val="mechtex Char"/>
    <w:link w:val="mechtex"/>
    <w:locked/>
    <w:rsid w:val="002025E5"/>
    <w:rPr>
      <w:rFonts w:ascii="Arial Armenian" w:hAnsi="Arial Armenian"/>
      <w:sz w:val="22"/>
      <w:szCs w:val="22"/>
      <w:lang w:val="en-US"/>
    </w:rPr>
  </w:style>
  <w:style w:type="paragraph" w:styleId="BalloonText">
    <w:name w:val="Balloon Text"/>
    <w:basedOn w:val="Normal"/>
    <w:link w:val="BalloonTextChar"/>
    <w:uiPriority w:val="99"/>
    <w:semiHidden/>
    <w:unhideWhenUsed/>
    <w:rsid w:val="00700E4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0E4B"/>
    <w:rPr>
      <w:rFonts w:ascii="Tahoma" w:hAnsi="Tahoma" w:cs="Tahoma"/>
      <w:sz w:val="16"/>
      <w:szCs w:val="16"/>
      <w:lang w:val="ru-RU" w:eastAsia="ru-RU"/>
    </w:rPr>
  </w:style>
  <w:style w:type="character" w:customStyle="1" w:styleId="apple-converted-space">
    <w:name w:val="apple-converted-space"/>
    <w:basedOn w:val="DefaultParagraphFont"/>
    <w:rsid w:val="00BB497D"/>
  </w:style>
  <w:style w:type="paragraph" w:styleId="BodyText">
    <w:name w:val="Body Text"/>
    <w:basedOn w:val="Normal"/>
    <w:link w:val="BodyTextChar"/>
    <w:uiPriority w:val="99"/>
    <w:semiHidden/>
    <w:unhideWhenUsed/>
    <w:rsid w:val="00F4227F"/>
    <w:pPr>
      <w:spacing w:after="120"/>
    </w:pPr>
  </w:style>
  <w:style w:type="character" w:customStyle="1" w:styleId="BodyTextChar">
    <w:name w:val="Body Text Char"/>
    <w:link w:val="BodyText"/>
    <w:uiPriority w:val="99"/>
    <w:semiHidden/>
    <w:rsid w:val="00F4227F"/>
    <w:rPr>
      <w:sz w:val="22"/>
      <w:szCs w:val="22"/>
      <w:lang w:val="ru-RU" w:eastAsia="ru-RU"/>
    </w:rPr>
  </w:style>
  <w:style w:type="table" w:styleId="TableGrid">
    <w:name w:val="Table Grid"/>
    <w:basedOn w:val="TableNormal"/>
    <w:uiPriority w:val="59"/>
    <w:rsid w:val="00BE5DE1"/>
    <w:rPr>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66533B"/>
    <w:pPr>
      <w:autoSpaceDE w:val="0"/>
      <w:autoSpaceDN w:val="0"/>
      <w:adjustRightInd w:val="0"/>
    </w:pPr>
    <w:rPr>
      <w:rFonts w:ascii="Times New Roman" w:hAnsi="Times New Roman"/>
      <w:color w:val="000000"/>
      <w:sz w:val="24"/>
      <w:szCs w:val="24"/>
      <w:lang w:val="en-GB"/>
    </w:rPr>
  </w:style>
  <w:style w:type="character" w:customStyle="1" w:styleId="Heading1Char">
    <w:name w:val="Heading 1 Char"/>
    <w:basedOn w:val="DefaultParagraphFont"/>
    <w:link w:val="Heading1"/>
    <w:uiPriority w:val="9"/>
    <w:rsid w:val="0019772C"/>
    <w:rPr>
      <w:rFonts w:ascii="Times New Roman" w:hAnsi="Times New Roman"/>
      <w:b/>
      <w:bCs/>
      <w:sz w:val="28"/>
      <w:szCs w:val="28"/>
      <w:lang w:val="en-GB"/>
    </w:rPr>
  </w:style>
  <w:style w:type="paragraph" w:styleId="TOCHeading">
    <w:name w:val="TOC Heading"/>
    <w:basedOn w:val="Heading1"/>
    <w:next w:val="Normal"/>
    <w:uiPriority w:val="39"/>
    <w:unhideWhenUsed/>
    <w:qFormat/>
    <w:rsid w:val="00C020F7"/>
    <w:pPr>
      <w:outlineLvl w:val="9"/>
    </w:pPr>
    <w:rPr>
      <w:lang w:val="en-US"/>
    </w:rPr>
  </w:style>
  <w:style w:type="paragraph" w:customStyle="1" w:styleId="Text2">
    <w:name w:val="Text 2"/>
    <w:basedOn w:val="Normal"/>
    <w:rsid w:val="00C020F7"/>
    <w:pPr>
      <w:tabs>
        <w:tab w:val="left" w:pos="2161"/>
      </w:tabs>
      <w:spacing w:after="240" w:line="240" w:lineRule="auto"/>
      <w:ind w:left="1077"/>
    </w:pPr>
    <w:rPr>
      <w:rFonts w:ascii="Times New Roman" w:hAnsi="Times New Roman"/>
      <w:sz w:val="24"/>
      <w:szCs w:val="20"/>
      <w:lang w:val="en-GB" w:eastAsia="en-US"/>
    </w:rPr>
  </w:style>
  <w:style w:type="character" w:customStyle="1" w:styleId="ListParagraphChar">
    <w:name w:val="List Paragraph Char"/>
    <w:link w:val="ListParagraph"/>
    <w:uiPriority w:val="34"/>
    <w:locked/>
    <w:rsid w:val="0019772C"/>
    <w:rPr>
      <w:rFonts w:ascii="Times New Roman" w:hAnsi="Times New Roman"/>
      <w:sz w:val="24"/>
    </w:rPr>
  </w:style>
  <w:style w:type="paragraph" w:styleId="ListParagraph">
    <w:name w:val="List Paragraph"/>
    <w:basedOn w:val="Normal"/>
    <w:link w:val="ListParagraphChar"/>
    <w:uiPriority w:val="34"/>
    <w:qFormat/>
    <w:rsid w:val="0019772C"/>
    <w:pPr>
      <w:spacing w:after="0" w:line="240" w:lineRule="auto"/>
      <w:ind w:left="720"/>
      <w:contextualSpacing/>
    </w:pPr>
    <w:rPr>
      <w:rFonts w:ascii="Times New Roman" w:hAnsi="Times New Roman"/>
      <w:sz w:val="24"/>
      <w:szCs w:val="20"/>
      <w:lang w:val="en-US" w:eastAsia="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link w:val="Char2"/>
    <w:unhideWhenUsed/>
    <w:qFormat/>
    <w:rsid w:val="00EF6413"/>
    <w:rPr>
      <w:vertAlign w:val="superscript"/>
    </w:rPr>
  </w:style>
  <w:style w:type="paragraph" w:customStyle="1" w:styleId="Char2">
    <w:name w:val="Char2"/>
    <w:basedOn w:val="Normal"/>
    <w:link w:val="FootnoteReference"/>
    <w:rsid w:val="00EF6413"/>
    <w:pPr>
      <w:spacing w:after="160" w:line="240" w:lineRule="exact"/>
    </w:pPr>
    <w:rPr>
      <w:sz w:val="20"/>
      <w:szCs w:val="20"/>
      <w:vertAlign w:val="superscript"/>
      <w:lang w:val="en-US" w:eastAsia="en-US"/>
    </w:rPr>
  </w:style>
  <w:style w:type="paragraph" w:customStyle="1" w:styleId="Text4">
    <w:name w:val="Text 4"/>
    <w:basedOn w:val="Normal"/>
    <w:rsid w:val="00EF6413"/>
    <w:pPr>
      <w:spacing w:after="240" w:line="240" w:lineRule="auto"/>
      <w:ind w:left="2880"/>
    </w:pPr>
    <w:rPr>
      <w:rFonts w:ascii="Times New Roman" w:hAnsi="Times New Roman"/>
      <w:sz w:val="24"/>
      <w:szCs w:val="20"/>
      <w:lang w:val="en-GB" w:eastAsia="en-US"/>
    </w:rPr>
  </w:style>
  <w:style w:type="paragraph" w:customStyle="1" w:styleId="PRAGHeading2">
    <w:name w:val="PRAG Heading 2"/>
    <w:basedOn w:val="Normal"/>
    <w:rsid w:val="0076683B"/>
    <w:pPr>
      <w:widowControl w:val="0"/>
      <w:numPr>
        <w:numId w:val="11"/>
      </w:numPr>
      <w:snapToGrid w:val="0"/>
      <w:spacing w:before="100" w:after="100" w:line="240" w:lineRule="auto"/>
    </w:pPr>
    <w:rPr>
      <w:rFonts w:ascii="Times New Roman" w:hAnsi="Times New Roman"/>
      <w:sz w:val="24"/>
      <w:szCs w:val="20"/>
      <w:lang w:val="en-US" w:eastAsia="en-US"/>
    </w:rPr>
  </w:style>
  <w:style w:type="character" w:styleId="FollowedHyperlink">
    <w:name w:val="FollowedHyperlink"/>
    <w:basedOn w:val="DefaultParagraphFont"/>
    <w:uiPriority w:val="99"/>
    <w:semiHidden/>
    <w:unhideWhenUsed/>
    <w:rsid w:val="00765A7B"/>
    <w:rPr>
      <w:color w:val="954F72" w:themeColor="followedHyperlink"/>
      <w:u w:val="single"/>
    </w:rPr>
  </w:style>
  <w:style w:type="paragraph" w:customStyle="1" w:styleId="Text1">
    <w:name w:val="Text 1"/>
    <w:basedOn w:val="Normal"/>
    <w:rsid w:val="005A1A0F"/>
    <w:pPr>
      <w:spacing w:after="240" w:line="240" w:lineRule="auto"/>
      <w:ind w:left="483"/>
    </w:pPr>
    <w:rPr>
      <w:rFonts w:ascii="Times New Roman" w:hAnsi="Times New Roman"/>
      <w:sz w:val="24"/>
      <w:szCs w:val="20"/>
      <w:lang w:val="en-GB" w:eastAsia="en-US"/>
    </w:rPr>
  </w:style>
  <w:style w:type="character" w:styleId="CommentReference">
    <w:name w:val="annotation reference"/>
    <w:basedOn w:val="DefaultParagraphFont"/>
    <w:uiPriority w:val="99"/>
    <w:semiHidden/>
    <w:unhideWhenUsed/>
    <w:rsid w:val="00351949"/>
    <w:rPr>
      <w:sz w:val="16"/>
      <w:szCs w:val="16"/>
    </w:rPr>
  </w:style>
  <w:style w:type="paragraph" w:styleId="CommentText">
    <w:name w:val="annotation text"/>
    <w:basedOn w:val="Normal"/>
    <w:link w:val="CommentTextChar"/>
    <w:uiPriority w:val="99"/>
    <w:semiHidden/>
    <w:unhideWhenUsed/>
    <w:rsid w:val="00351949"/>
    <w:pPr>
      <w:spacing w:line="240" w:lineRule="auto"/>
    </w:pPr>
    <w:rPr>
      <w:sz w:val="20"/>
      <w:szCs w:val="20"/>
    </w:rPr>
  </w:style>
  <w:style w:type="character" w:customStyle="1" w:styleId="CommentTextChar">
    <w:name w:val="Comment Text Char"/>
    <w:basedOn w:val="DefaultParagraphFont"/>
    <w:link w:val="CommentText"/>
    <w:uiPriority w:val="99"/>
    <w:semiHidden/>
    <w:rsid w:val="00351949"/>
    <w:rPr>
      <w:lang w:val="ru-RU" w:eastAsia="ru-RU"/>
    </w:rPr>
  </w:style>
  <w:style w:type="paragraph" w:styleId="CommentSubject">
    <w:name w:val="annotation subject"/>
    <w:basedOn w:val="CommentText"/>
    <w:next w:val="CommentText"/>
    <w:link w:val="CommentSubjectChar"/>
    <w:uiPriority w:val="99"/>
    <w:semiHidden/>
    <w:unhideWhenUsed/>
    <w:rsid w:val="00351949"/>
    <w:rPr>
      <w:b/>
      <w:bCs/>
    </w:rPr>
  </w:style>
  <w:style w:type="character" w:customStyle="1" w:styleId="CommentSubjectChar">
    <w:name w:val="Comment Subject Char"/>
    <w:basedOn w:val="CommentTextChar"/>
    <w:link w:val="CommentSubject"/>
    <w:uiPriority w:val="99"/>
    <w:semiHidden/>
    <w:rsid w:val="00351949"/>
    <w:rPr>
      <w:b/>
      <w:bCs/>
      <w:lang w:val="ru-RU" w:eastAsia="ru-RU"/>
    </w:rPr>
  </w:style>
  <w:style w:type="paragraph" w:styleId="Revision">
    <w:name w:val="Revision"/>
    <w:hidden/>
    <w:uiPriority w:val="99"/>
    <w:semiHidden/>
    <w:rsid w:val="00860FDC"/>
    <w:rPr>
      <w:sz w:val="22"/>
      <w:szCs w:val="22"/>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587308">
      <w:bodyDiv w:val="1"/>
      <w:marLeft w:val="0"/>
      <w:marRight w:val="0"/>
      <w:marTop w:val="0"/>
      <w:marBottom w:val="0"/>
      <w:divBdr>
        <w:top w:val="none" w:sz="0" w:space="0" w:color="auto"/>
        <w:left w:val="none" w:sz="0" w:space="0" w:color="auto"/>
        <w:bottom w:val="none" w:sz="0" w:space="0" w:color="auto"/>
        <w:right w:val="none" w:sz="0" w:space="0" w:color="auto"/>
      </w:divBdr>
    </w:div>
    <w:div w:id="654647778">
      <w:bodyDiv w:val="1"/>
      <w:marLeft w:val="0"/>
      <w:marRight w:val="0"/>
      <w:marTop w:val="0"/>
      <w:marBottom w:val="0"/>
      <w:divBdr>
        <w:top w:val="none" w:sz="0" w:space="0" w:color="auto"/>
        <w:left w:val="none" w:sz="0" w:space="0" w:color="auto"/>
        <w:bottom w:val="none" w:sz="0" w:space="0" w:color="auto"/>
        <w:right w:val="none" w:sz="0" w:space="0" w:color="auto"/>
      </w:divBdr>
    </w:div>
    <w:div w:id="684601708">
      <w:bodyDiv w:val="1"/>
      <w:marLeft w:val="0"/>
      <w:marRight w:val="0"/>
      <w:marTop w:val="0"/>
      <w:marBottom w:val="0"/>
      <w:divBdr>
        <w:top w:val="none" w:sz="0" w:space="0" w:color="auto"/>
        <w:left w:val="none" w:sz="0" w:space="0" w:color="auto"/>
        <w:bottom w:val="none" w:sz="0" w:space="0" w:color="auto"/>
        <w:right w:val="none" w:sz="0" w:space="0" w:color="auto"/>
      </w:divBdr>
    </w:div>
    <w:div w:id="721755208">
      <w:bodyDiv w:val="1"/>
      <w:marLeft w:val="0"/>
      <w:marRight w:val="0"/>
      <w:marTop w:val="0"/>
      <w:marBottom w:val="0"/>
      <w:divBdr>
        <w:top w:val="none" w:sz="0" w:space="0" w:color="auto"/>
        <w:left w:val="none" w:sz="0" w:space="0" w:color="auto"/>
        <w:bottom w:val="none" w:sz="0" w:space="0" w:color="auto"/>
        <w:right w:val="none" w:sz="0" w:space="0" w:color="auto"/>
      </w:divBdr>
    </w:div>
    <w:div w:id="773793006">
      <w:bodyDiv w:val="1"/>
      <w:marLeft w:val="0"/>
      <w:marRight w:val="0"/>
      <w:marTop w:val="0"/>
      <w:marBottom w:val="0"/>
      <w:divBdr>
        <w:top w:val="none" w:sz="0" w:space="0" w:color="auto"/>
        <w:left w:val="none" w:sz="0" w:space="0" w:color="auto"/>
        <w:bottom w:val="none" w:sz="0" w:space="0" w:color="auto"/>
        <w:right w:val="none" w:sz="0" w:space="0" w:color="auto"/>
      </w:divBdr>
    </w:div>
    <w:div w:id="774860930">
      <w:bodyDiv w:val="1"/>
      <w:marLeft w:val="0"/>
      <w:marRight w:val="0"/>
      <w:marTop w:val="0"/>
      <w:marBottom w:val="0"/>
      <w:divBdr>
        <w:top w:val="none" w:sz="0" w:space="0" w:color="auto"/>
        <w:left w:val="none" w:sz="0" w:space="0" w:color="auto"/>
        <w:bottom w:val="none" w:sz="0" w:space="0" w:color="auto"/>
        <w:right w:val="none" w:sz="0" w:space="0" w:color="auto"/>
      </w:divBdr>
    </w:div>
    <w:div w:id="789209497">
      <w:bodyDiv w:val="1"/>
      <w:marLeft w:val="0"/>
      <w:marRight w:val="0"/>
      <w:marTop w:val="0"/>
      <w:marBottom w:val="0"/>
      <w:divBdr>
        <w:top w:val="none" w:sz="0" w:space="0" w:color="auto"/>
        <w:left w:val="none" w:sz="0" w:space="0" w:color="auto"/>
        <w:bottom w:val="none" w:sz="0" w:space="0" w:color="auto"/>
        <w:right w:val="none" w:sz="0" w:space="0" w:color="auto"/>
      </w:divBdr>
    </w:div>
    <w:div w:id="857278188">
      <w:bodyDiv w:val="1"/>
      <w:marLeft w:val="0"/>
      <w:marRight w:val="0"/>
      <w:marTop w:val="0"/>
      <w:marBottom w:val="0"/>
      <w:divBdr>
        <w:top w:val="none" w:sz="0" w:space="0" w:color="auto"/>
        <w:left w:val="none" w:sz="0" w:space="0" w:color="auto"/>
        <w:bottom w:val="none" w:sz="0" w:space="0" w:color="auto"/>
        <w:right w:val="none" w:sz="0" w:space="0" w:color="auto"/>
      </w:divBdr>
    </w:div>
    <w:div w:id="1244409712">
      <w:bodyDiv w:val="1"/>
      <w:marLeft w:val="0"/>
      <w:marRight w:val="0"/>
      <w:marTop w:val="0"/>
      <w:marBottom w:val="0"/>
      <w:divBdr>
        <w:top w:val="none" w:sz="0" w:space="0" w:color="auto"/>
        <w:left w:val="none" w:sz="0" w:space="0" w:color="auto"/>
        <w:bottom w:val="none" w:sz="0" w:space="0" w:color="auto"/>
        <w:right w:val="none" w:sz="0" w:space="0" w:color="auto"/>
      </w:divBdr>
    </w:div>
    <w:div w:id="1311054686">
      <w:bodyDiv w:val="1"/>
      <w:marLeft w:val="0"/>
      <w:marRight w:val="0"/>
      <w:marTop w:val="0"/>
      <w:marBottom w:val="0"/>
      <w:divBdr>
        <w:top w:val="none" w:sz="0" w:space="0" w:color="auto"/>
        <w:left w:val="none" w:sz="0" w:space="0" w:color="auto"/>
        <w:bottom w:val="none" w:sz="0" w:space="0" w:color="auto"/>
        <w:right w:val="none" w:sz="0" w:space="0" w:color="auto"/>
      </w:divBdr>
    </w:div>
    <w:div w:id="1493332710">
      <w:bodyDiv w:val="1"/>
      <w:marLeft w:val="0"/>
      <w:marRight w:val="0"/>
      <w:marTop w:val="0"/>
      <w:marBottom w:val="0"/>
      <w:divBdr>
        <w:top w:val="none" w:sz="0" w:space="0" w:color="auto"/>
        <w:left w:val="none" w:sz="0" w:space="0" w:color="auto"/>
        <w:bottom w:val="none" w:sz="0" w:space="0" w:color="auto"/>
        <w:right w:val="none" w:sz="0" w:space="0" w:color="auto"/>
      </w:divBdr>
    </w:div>
    <w:div w:id="1561474539">
      <w:bodyDiv w:val="1"/>
      <w:marLeft w:val="0"/>
      <w:marRight w:val="0"/>
      <w:marTop w:val="0"/>
      <w:marBottom w:val="0"/>
      <w:divBdr>
        <w:top w:val="none" w:sz="0" w:space="0" w:color="auto"/>
        <w:left w:val="none" w:sz="0" w:space="0" w:color="auto"/>
        <w:bottom w:val="none" w:sz="0" w:space="0" w:color="auto"/>
        <w:right w:val="none" w:sz="0" w:space="0" w:color="auto"/>
      </w:divBdr>
    </w:div>
    <w:div w:id="18663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c.europa.eu/neighbourhood-enlargement/sites/near/files/visibility_requirements-near_english.pdf"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6D2CA-F634-467C-98E7-7765E2ACD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5975</Words>
  <Characters>34061</Characters>
  <Application>Microsoft Office Word</Application>
  <DocSecurity>0</DocSecurity>
  <Lines>283</Lines>
  <Paragraphs>79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Compass</Company>
  <LinksUpToDate>false</LinksUpToDate>
  <CharactersWithSpaces>39957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Apr3</dc:creator>
  <cp:keywords/>
  <cp:lastModifiedBy>Robert Girejko</cp:lastModifiedBy>
  <cp:revision>3</cp:revision>
  <cp:lastPrinted>2021-04-19T12:11:00Z</cp:lastPrinted>
  <dcterms:created xsi:type="dcterms:W3CDTF">2023-02-23T18:11:00Z</dcterms:created>
  <dcterms:modified xsi:type="dcterms:W3CDTF">2023-02-23T18:14:00Z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c50e74d2fd9c66fea804d9506e45d1fdbf39f7c33f859518aeb81dd04b40b550</vt:lpwstr>
  </property>
</Properties>
</file>